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A447C9" w14:textId="77777777" w:rsidR="00751AA3" w:rsidRDefault="00751AA3" w:rsidP="00751AA3">
      <w:pPr>
        <w:jc w:val="center"/>
      </w:pPr>
      <w:r w:rsidRPr="00751AA3">
        <w:rPr>
          <w:noProof/>
          <w:lang w:eastAsia="it-IT"/>
        </w:rPr>
        <w:drawing>
          <wp:inline distT="0" distB="0" distL="0" distR="0" wp14:anchorId="5348DF95" wp14:editId="2DB643B4">
            <wp:extent cx="2390775" cy="771525"/>
            <wp:effectExtent l="0" t="0" r="9525" b="9525"/>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90775" cy="771525"/>
                    </a:xfrm>
                    <a:prstGeom prst="rect">
                      <a:avLst/>
                    </a:prstGeom>
                    <a:noFill/>
                    <a:ln>
                      <a:noFill/>
                    </a:ln>
                  </pic:spPr>
                </pic:pic>
              </a:graphicData>
            </a:graphic>
          </wp:inline>
        </w:drawing>
      </w:r>
    </w:p>
    <w:p w14:paraId="726296E6" w14:textId="77777777" w:rsidR="00751AA3" w:rsidRDefault="00751AA3" w:rsidP="00676779"/>
    <w:p w14:paraId="4B43EE30" w14:textId="77777777" w:rsidR="00751AA3" w:rsidRDefault="00751AA3" w:rsidP="00676779"/>
    <w:p w14:paraId="0815925D" w14:textId="77777777" w:rsidR="00676779" w:rsidRPr="00751AA3" w:rsidRDefault="00751AA3" w:rsidP="00751AA3">
      <w:pPr>
        <w:rPr>
          <w:rFonts w:cstheme="minorHAnsi"/>
          <w:b/>
          <w:bCs/>
          <w:sz w:val="40"/>
          <w:szCs w:val="40"/>
        </w:rPr>
      </w:pPr>
      <w:r w:rsidRPr="00751AA3">
        <w:rPr>
          <w:rFonts w:cstheme="minorHAnsi"/>
          <w:b/>
          <w:bCs/>
          <w:sz w:val="40"/>
          <w:szCs w:val="40"/>
        </w:rPr>
        <w:t>INDIRIZZI GENERALI PER L’ATTIVITA’ DELLA DIRIGENZA</w:t>
      </w:r>
    </w:p>
    <w:p w14:paraId="3E9CB4FB" w14:textId="77777777" w:rsidR="00751AA3" w:rsidRPr="00751AA3" w:rsidRDefault="00751AA3" w:rsidP="00676779">
      <w:pPr>
        <w:rPr>
          <w:b/>
          <w:bCs/>
          <w:sz w:val="28"/>
          <w:szCs w:val="28"/>
        </w:rPr>
      </w:pPr>
      <w:r w:rsidRPr="00751AA3">
        <w:rPr>
          <w:b/>
          <w:bCs/>
          <w:sz w:val="28"/>
          <w:szCs w:val="28"/>
        </w:rPr>
        <w:t>Linee di indirizzo dell’Amministratore Unico 2026 -2028</w:t>
      </w:r>
    </w:p>
    <w:p w14:paraId="1CD7C7B2" w14:textId="77777777" w:rsidR="00EC0D8F" w:rsidRPr="00403164" w:rsidRDefault="00EC0D8F" w:rsidP="00676779">
      <w:pPr>
        <w:rPr>
          <w:b/>
          <w:bCs/>
          <w:sz w:val="24"/>
          <w:szCs w:val="24"/>
        </w:rPr>
      </w:pPr>
    </w:p>
    <w:p w14:paraId="1D14A838" w14:textId="77777777" w:rsidR="00751AA3" w:rsidRDefault="00751AA3" w:rsidP="00676779">
      <w:pPr>
        <w:rPr>
          <w:b/>
          <w:bCs/>
          <w:sz w:val="24"/>
          <w:szCs w:val="24"/>
        </w:rPr>
      </w:pPr>
    </w:p>
    <w:p w14:paraId="3C863ACB" w14:textId="77777777" w:rsidR="00751AA3" w:rsidRDefault="00751AA3" w:rsidP="00676779">
      <w:pPr>
        <w:rPr>
          <w:b/>
          <w:bCs/>
          <w:sz w:val="24"/>
          <w:szCs w:val="24"/>
        </w:rPr>
      </w:pPr>
    </w:p>
    <w:p w14:paraId="048A5E68" w14:textId="77777777" w:rsidR="00751AA3" w:rsidRDefault="00751AA3" w:rsidP="00676779">
      <w:pPr>
        <w:rPr>
          <w:b/>
          <w:bCs/>
          <w:sz w:val="24"/>
          <w:szCs w:val="24"/>
        </w:rPr>
      </w:pPr>
    </w:p>
    <w:p w14:paraId="4B547B65" w14:textId="77777777" w:rsidR="002C7A8F" w:rsidRDefault="002C7A8F" w:rsidP="00676779">
      <w:pPr>
        <w:rPr>
          <w:b/>
          <w:bCs/>
          <w:sz w:val="24"/>
          <w:szCs w:val="24"/>
        </w:rPr>
      </w:pPr>
    </w:p>
    <w:p w14:paraId="030EB3B4" w14:textId="77777777" w:rsidR="00751AA3" w:rsidRDefault="00751AA3" w:rsidP="00676779">
      <w:pPr>
        <w:rPr>
          <w:b/>
          <w:bCs/>
          <w:sz w:val="24"/>
          <w:szCs w:val="24"/>
        </w:rPr>
      </w:pPr>
    </w:p>
    <w:p w14:paraId="6610A3FB" w14:textId="77777777" w:rsidR="00751AA3" w:rsidRDefault="00751AA3" w:rsidP="00676779">
      <w:pPr>
        <w:rPr>
          <w:b/>
          <w:bCs/>
          <w:sz w:val="24"/>
          <w:szCs w:val="24"/>
        </w:rPr>
      </w:pPr>
    </w:p>
    <w:p w14:paraId="276FB8BE" w14:textId="77777777" w:rsidR="00751AA3" w:rsidRDefault="00751AA3" w:rsidP="00676779">
      <w:pPr>
        <w:rPr>
          <w:b/>
          <w:bCs/>
          <w:sz w:val="24"/>
          <w:szCs w:val="24"/>
        </w:rPr>
      </w:pPr>
    </w:p>
    <w:p w14:paraId="040F125D" w14:textId="77777777" w:rsidR="00751AA3" w:rsidRDefault="00751AA3" w:rsidP="00676779">
      <w:pPr>
        <w:rPr>
          <w:b/>
          <w:bCs/>
          <w:sz w:val="24"/>
          <w:szCs w:val="24"/>
        </w:rPr>
      </w:pPr>
    </w:p>
    <w:p w14:paraId="51403C3F" w14:textId="77777777" w:rsidR="00751AA3" w:rsidRDefault="00751AA3" w:rsidP="00676779">
      <w:pPr>
        <w:rPr>
          <w:b/>
          <w:bCs/>
          <w:sz w:val="24"/>
          <w:szCs w:val="24"/>
        </w:rPr>
      </w:pPr>
    </w:p>
    <w:p w14:paraId="28541B26" w14:textId="77777777" w:rsidR="00751AA3" w:rsidRDefault="00751AA3" w:rsidP="00676779">
      <w:pPr>
        <w:rPr>
          <w:b/>
          <w:bCs/>
          <w:sz w:val="24"/>
          <w:szCs w:val="24"/>
        </w:rPr>
      </w:pPr>
    </w:p>
    <w:p w14:paraId="3DA2479D" w14:textId="77777777" w:rsidR="00AD1BCA" w:rsidRPr="00403164" w:rsidRDefault="00EC0D8F" w:rsidP="00676779">
      <w:pPr>
        <w:rPr>
          <w:b/>
          <w:bCs/>
          <w:sz w:val="24"/>
          <w:szCs w:val="24"/>
        </w:rPr>
      </w:pPr>
      <w:r w:rsidRPr="00403164">
        <w:rPr>
          <w:b/>
          <w:bCs/>
          <w:sz w:val="24"/>
          <w:szCs w:val="24"/>
        </w:rPr>
        <w:t>Introduzione</w:t>
      </w:r>
    </w:p>
    <w:p w14:paraId="15A21E77"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Con la deliberazio</w:t>
      </w:r>
      <w:r w:rsidR="00C77D6B">
        <w:rPr>
          <w:rFonts w:eastAsia="Times New Roman" w:cstheme="minorHAnsi"/>
          <w:sz w:val="24"/>
          <w:szCs w:val="24"/>
          <w:lang w:eastAsia="it-IT"/>
        </w:rPr>
        <w:t xml:space="preserve">ne della Giunta regionale n. 35/75 del 04/07/2025 </w:t>
      </w:r>
      <w:r w:rsidRPr="00EC0D8F">
        <w:rPr>
          <w:rFonts w:eastAsia="Times New Roman" w:cstheme="minorHAnsi"/>
          <w:sz w:val="24"/>
          <w:szCs w:val="24"/>
          <w:lang w:eastAsia="it-IT"/>
        </w:rPr>
        <w:t>sono stati individuati gli obiettivi strategici dell’Azienda Regionale per l’Edilizia Abitativa per il triennio 2025-2027. Successivamente, con la deliberazione d</w:t>
      </w:r>
      <w:r w:rsidR="00175949">
        <w:rPr>
          <w:rFonts w:eastAsia="Times New Roman" w:cstheme="minorHAnsi"/>
          <w:sz w:val="24"/>
          <w:szCs w:val="24"/>
          <w:lang w:eastAsia="it-IT"/>
        </w:rPr>
        <w:t>ell’Amministratore Unico n. 28 del 22/07/2025</w:t>
      </w:r>
      <w:r w:rsidRPr="00EC0D8F">
        <w:rPr>
          <w:rFonts w:eastAsia="Times New Roman" w:cstheme="minorHAnsi"/>
          <w:sz w:val="24"/>
          <w:szCs w:val="24"/>
          <w:lang w:eastAsia="it-IT"/>
        </w:rPr>
        <w:t>, l’organo politico dell’Azienda ha definito gli indirizzi generali per l’attività della dirigenza, recependo gli obiettivi fissati dalla Giunta regionale e integrandoli con ulteriori linee di indirizzo. Tali indirizzi si articolano in quattro principali filoni di intervento:</w:t>
      </w:r>
    </w:p>
    <w:p w14:paraId="07777933" w14:textId="77777777" w:rsidR="00575E7C" w:rsidRPr="00EC0D8F" w:rsidRDefault="00575E7C" w:rsidP="00EC0D8F">
      <w:pPr>
        <w:numPr>
          <w:ilvl w:val="0"/>
          <w:numId w:val="5"/>
        </w:num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Gestione del patrimonio</w:t>
      </w:r>
    </w:p>
    <w:p w14:paraId="0D715553" w14:textId="77777777" w:rsidR="00575E7C" w:rsidRPr="00EC0D8F" w:rsidRDefault="00575E7C" w:rsidP="00EC0D8F">
      <w:pPr>
        <w:numPr>
          <w:ilvl w:val="0"/>
          <w:numId w:val="5"/>
        </w:num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Rapporti con l’utenza</w:t>
      </w:r>
    </w:p>
    <w:p w14:paraId="4FE302AE" w14:textId="77777777" w:rsidR="00575E7C" w:rsidRPr="00EC0D8F" w:rsidRDefault="00575E7C" w:rsidP="00EC0D8F">
      <w:pPr>
        <w:numPr>
          <w:ilvl w:val="0"/>
          <w:numId w:val="5"/>
        </w:num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Autonomia dell’Azienda</w:t>
      </w:r>
    </w:p>
    <w:p w14:paraId="52EAA986" w14:textId="77777777" w:rsidR="00575E7C" w:rsidRPr="00EC0D8F" w:rsidRDefault="00575E7C" w:rsidP="00EC0D8F">
      <w:pPr>
        <w:numPr>
          <w:ilvl w:val="0"/>
          <w:numId w:val="5"/>
        </w:num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Organizzazione interna</w:t>
      </w:r>
    </w:p>
    <w:p w14:paraId="0F764B21" w14:textId="066122BB"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Il Direttore Gene</w:t>
      </w:r>
      <w:r w:rsidR="00092D39">
        <w:rPr>
          <w:rFonts w:eastAsia="Times New Roman" w:cstheme="minorHAnsi"/>
          <w:sz w:val="24"/>
          <w:szCs w:val="24"/>
          <w:lang w:eastAsia="it-IT"/>
        </w:rPr>
        <w:t xml:space="preserve">rale, con determinazione n. </w:t>
      </w:r>
      <w:r w:rsidR="00CC75C2" w:rsidRPr="00CC75C2">
        <w:rPr>
          <w:rFonts w:eastAsia="Times New Roman" w:cstheme="minorHAnsi"/>
          <w:sz w:val="24"/>
          <w:szCs w:val="24"/>
          <w:lang w:eastAsia="it-IT"/>
        </w:rPr>
        <w:t>3306 del 04/08/2025</w:t>
      </w:r>
      <w:r w:rsidRPr="00CC75C2">
        <w:rPr>
          <w:rFonts w:eastAsia="Times New Roman" w:cstheme="minorHAnsi"/>
          <w:sz w:val="24"/>
          <w:szCs w:val="24"/>
          <w:lang w:eastAsia="it-IT"/>
        </w:rPr>
        <w:t>, successivamente modifi</w:t>
      </w:r>
      <w:r w:rsidR="00170017" w:rsidRPr="00CC75C2">
        <w:rPr>
          <w:rFonts w:eastAsia="Times New Roman" w:cstheme="minorHAnsi"/>
          <w:sz w:val="24"/>
          <w:szCs w:val="24"/>
          <w:lang w:eastAsia="it-IT"/>
        </w:rPr>
        <w:t>cata dalla determinazione n.</w:t>
      </w:r>
      <w:r w:rsidR="00CC75C2" w:rsidRPr="00CC75C2">
        <w:rPr>
          <w:rFonts w:cstheme="minorHAnsi"/>
          <w:sz w:val="24"/>
          <w:szCs w:val="24"/>
        </w:rPr>
        <w:t xml:space="preserve"> </w:t>
      </w:r>
      <w:r w:rsidR="00CC75C2" w:rsidRPr="00CC75C2">
        <w:rPr>
          <w:rFonts w:cstheme="minorHAnsi"/>
          <w:sz w:val="24"/>
          <w:szCs w:val="24"/>
        </w:rPr>
        <w:t>4503 del 29.10.2025</w:t>
      </w:r>
      <w:r w:rsidRPr="00CC75C2">
        <w:rPr>
          <w:rFonts w:eastAsia="Times New Roman" w:cstheme="minorHAnsi"/>
          <w:sz w:val="24"/>
          <w:szCs w:val="24"/>
          <w:lang w:eastAsia="it-IT"/>
        </w:rPr>
        <w:t>, ha tradotto tali linee</w:t>
      </w:r>
      <w:r w:rsidRPr="00EC0D8F">
        <w:rPr>
          <w:rFonts w:eastAsia="Times New Roman" w:cstheme="minorHAnsi"/>
          <w:sz w:val="24"/>
          <w:szCs w:val="24"/>
          <w:lang w:eastAsia="it-IT"/>
        </w:rPr>
        <w:t xml:space="preserve"> di indirizzo nel Piano degli Obiettivi per i dirigenti per l’anno 2025</w:t>
      </w:r>
      <w:r w:rsidR="000E20E7">
        <w:rPr>
          <w:rFonts w:eastAsia="Times New Roman" w:cstheme="minorHAnsi"/>
          <w:sz w:val="24"/>
          <w:szCs w:val="24"/>
          <w:lang w:eastAsia="it-IT"/>
        </w:rPr>
        <w:t>,</w:t>
      </w:r>
      <w:r w:rsidR="000E20E7" w:rsidRPr="000E20E7">
        <w:rPr>
          <w:rFonts w:eastAsia="Times New Roman" w:cstheme="minorHAnsi"/>
          <w:sz w:val="24"/>
          <w:szCs w:val="24"/>
          <w:lang w:eastAsia="it-IT"/>
        </w:rPr>
        <w:t xml:space="preserve"> </w:t>
      </w:r>
      <w:r w:rsidR="000E20E7" w:rsidRPr="000E20E7">
        <w:rPr>
          <w:sz w:val="24"/>
          <w:szCs w:val="24"/>
        </w:rPr>
        <w:t xml:space="preserve">avviando un percorso orientato al rafforzamento delle </w:t>
      </w:r>
      <w:r w:rsidR="000E20E7" w:rsidRPr="000E20E7">
        <w:rPr>
          <w:sz w:val="24"/>
          <w:szCs w:val="24"/>
        </w:rPr>
        <w:lastRenderedPageBreak/>
        <w:t>capacità operative dell’Ente, al miglioramento delle performance e all’incremento dell’efficacia dell’azione amministrativa.</w:t>
      </w:r>
    </w:p>
    <w:p w14:paraId="482CF579" w14:textId="77777777" w:rsidR="000E20E7" w:rsidRPr="000E20E7" w:rsidRDefault="000E20E7" w:rsidP="000E20E7">
      <w:pPr>
        <w:spacing w:before="100" w:beforeAutospacing="1" w:after="100" w:afterAutospacing="1" w:line="240" w:lineRule="auto"/>
        <w:jc w:val="both"/>
        <w:rPr>
          <w:rFonts w:eastAsia="Times New Roman" w:cstheme="minorHAnsi"/>
          <w:sz w:val="24"/>
          <w:szCs w:val="24"/>
          <w:lang w:eastAsia="it-IT"/>
        </w:rPr>
      </w:pPr>
      <w:r w:rsidRPr="000E20E7">
        <w:rPr>
          <w:rFonts w:eastAsia="Times New Roman" w:cstheme="minorHAnsi"/>
          <w:sz w:val="24"/>
          <w:szCs w:val="24"/>
          <w:lang w:eastAsia="it-IT"/>
        </w:rPr>
        <w:t>L’attività sviluppata nel corso del 2025 ha consentito di porre le basi per un processo di progressivo miglioramento della capacità e della qualità della spesa, nonché per una più efficace risposta alle principali criticità dell’edilizia residenziale pubblica presenti nel territorio regionale.</w:t>
      </w:r>
    </w:p>
    <w:p w14:paraId="7FD1FD8B" w14:textId="77777777" w:rsidR="000E20E7" w:rsidRDefault="000E20E7" w:rsidP="000E20E7">
      <w:pPr>
        <w:spacing w:before="100" w:beforeAutospacing="1" w:after="100" w:afterAutospacing="1" w:line="240" w:lineRule="auto"/>
        <w:jc w:val="both"/>
        <w:rPr>
          <w:rFonts w:eastAsia="Times New Roman" w:cstheme="minorHAnsi"/>
          <w:sz w:val="24"/>
          <w:szCs w:val="24"/>
          <w:lang w:eastAsia="it-IT"/>
        </w:rPr>
      </w:pPr>
      <w:r w:rsidRPr="000E20E7">
        <w:rPr>
          <w:rFonts w:eastAsia="Times New Roman" w:cstheme="minorHAnsi"/>
          <w:sz w:val="24"/>
          <w:szCs w:val="24"/>
          <w:lang w:eastAsia="it-IT"/>
        </w:rPr>
        <w:t>Alla luce del lavoro avviato e degli strumenti attivati nel 2025, il presente documento individua le linee di azione e le priorità operative per il triennio 2026-2028, confermando i quattro filoni strategici già delineati e orientando l’azione dell’Azienda verso una fase di consolidamento, attuazione e messa a regime degli interventi programmati. In tale prospettiva, assumono rilievo prioritario l’avvio dei cantieri del programma di manutenzione straordinaria del patrimonio abitativo “</w:t>
      </w:r>
      <w:proofErr w:type="spellStart"/>
      <w:r w:rsidRPr="000E20E7">
        <w:rPr>
          <w:rFonts w:eastAsia="Times New Roman" w:cstheme="minorHAnsi"/>
          <w:sz w:val="24"/>
          <w:szCs w:val="24"/>
          <w:lang w:eastAsia="it-IT"/>
        </w:rPr>
        <w:t>Rinnovarea</w:t>
      </w:r>
      <w:proofErr w:type="spellEnd"/>
      <w:r w:rsidRPr="000E20E7">
        <w:rPr>
          <w:rFonts w:eastAsia="Times New Roman" w:cstheme="minorHAnsi"/>
          <w:sz w:val="24"/>
          <w:szCs w:val="24"/>
          <w:lang w:eastAsia="it-IT"/>
        </w:rPr>
        <w:t>”, il rafforzamento dei processi di gestione e monitoraggio, nonché l’intervento su alcune criticità strutturali non più rinviabili, tra le quali l’adozione di un software unico per la gestione dell’inquilinato, indispensabile per superare la frammentazione e l’obsolescenza dei sistemi informativi attualmente in uso e per sostenere i processi di digitalizzazione dell’Azienda.</w:t>
      </w:r>
    </w:p>
    <w:p w14:paraId="35F8AE7D" w14:textId="77777777" w:rsidR="002C7A8F" w:rsidRDefault="002C7A8F" w:rsidP="000E20E7">
      <w:pPr>
        <w:spacing w:before="100" w:beforeAutospacing="1" w:after="100" w:afterAutospacing="1" w:line="240" w:lineRule="auto"/>
        <w:jc w:val="both"/>
        <w:rPr>
          <w:rFonts w:eastAsia="Times New Roman" w:cstheme="minorHAnsi"/>
          <w:sz w:val="24"/>
          <w:szCs w:val="24"/>
          <w:lang w:eastAsia="it-IT"/>
        </w:rPr>
      </w:pPr>
    </w:p>
    <w:p w14:paraId="204AC7F4" w14:textId="77777777" w:rsidR="002C7A8F" w:rsidRDefault="002C7A8F" w:rsidP="000E20E7">
      <w:pPr>
        <w:spacing w:before="100" w:beforeAutospacing="1" w:after="100" w:afterAutospacing="1" w:line="240" w:lineRule="auto"/>
        <w:jc w:val="both"/>
        <w:rPr>
          <w:rFonts w:eastAsia="Times New Roman" w:cstheme="minorHAnsi"/>
          <w:sz w:val="24"/>
          <w:szCs w:val="24"/>
          <w:lang w:eastAsia="it-IT"/>
        </w:rPr>
      </w:pPr>
    </w:p>
    <w:p w14:paraId="6FE5AD9C" w14:textId="77777777" w:rsidR="002C7A8F" w:rsidRPr="000E20E7" w:rsidRDefault="002C7A8F" w:rsidP="000E20E7">
      <w:pPr>
        <w:spacing w:before="100" w:beforeAutospacing="1" w:after="100" w:afterAutospacing="1" w:line="240" w:lineRule="auto"/>
        <w:jc w:val="both"/>
        <w:rPr>
          <w:rFonts w:eastAsia="Times New Roman" w:cstheme="minorHAnsi"/>
          <w:sz w:val="24"/>
          <w:szCs w:val="24"/>
          <w:lang w:eastAsia="it-IT"/>
        </w:rPr>
      </w:pPr>
    </w:p>
    <w:p w14:paraId="59422EEF" w14:textId="77777777" w:rsidR="00575E7C" w:rsidRDefault="00575E7C" w:rsidP="00EC0D8F">
      <w:pPr>
        <w:spacing w:after="0" w:line="240" w:lineRule="auto"/>
        <w:jc w:val="both"/>
        <w:rPr>
          <w:rFonts w:eastAsia="Times New Roman" w:cstheme="minorHAnsi"/>
          <w:sz w:val="24"/>
          <w:szCs w:val="24"/>
          <w:lang w:eastAsia="it-IT"/>
        </w:rPr>
      </w:pPr>
    </w:p>
    <w:p w14:paraId="5B0F6B01" w14:textId="77777777" w:rsidR="00EC0D8F" w:rsidRPr="00403164" w:rsidRDefault="00403164" w:rsidP="00403164">
      <w:pPr>
        <w:pStyle w:val="Paragrafoelenco"/>
        <w:numPr>
          <w:ilvl w:val="0"/>
          <w:numId w:val="14"/>
        </w:numPr>
        <w:spacing w:after="0" w:line="240" w:lineRule="auto"/>
        <w:jc w:val="both"/>
        <w:rPr>
          <w:rFonts w:eastAsia="Times New Roman" w:cstheme="minorHAnsi"/>
          <w:b/>
          <w:bCs/>
          <w:sz w:val="24"/>
          <w:szCs w:val="24"/>
          <w:lang w:eastAsia="it-IT"/>
        </w:rPr>
      </w:pPr>
      <w:r w:rsidRPr="00403164">
        <w:rPr>
          <w:rFonts w:eastAsia="Times New Roman" w:cstheme="minorHAnsi"/>
          <w:b/>
          <w:bCs/>
          <w:sz w:val="24"/>
          <w:szCs w:val="24"/>
          <w:lang w:eastAsia="it-IT"/>
        </w:rPr>
        <w:t>Gestione del Patrimonio</w:t>
      </w:r>
    </w:p>
    <w:p w14:paraId="7988D994" w14:textId="77777777" w:rsidR="00BC0147" w:rsidRDefault="00BC0147" w:rsidP="00BC0147">
      <w:pPr>
        <w:spacing w:after="0" w:line="360" w:lineRule="auto"/>
        <w:jc w:val="both"/>
        <w:rPr>
          <w:rFonts w:eastAsia="Times New Roman" w:cstheme="minorHAnsi"/>
          <w:sz w:val="24"/>
          <w:szCs w:val="24"/>
          <w:lang w:eastAsia="it-IT"/>
        </w:rPr>
      </w:pPr>
    </w:p>
    <w:p w14:paraId="12100944" w14:textId="77777777" w:rsidR="00426FB9" w:rsidRPr="005068AA" w:rsidRDefault="00575E7C" w:rsidP="00CC75C2">
      <w:pPr>
        <w:spacing w:after="0" w:line="240" w:lineRule="auto"/>
        <w:jc w:val="both"/>
        <w:rPr>
          <w:rFonts w:eastAsia="Times New Roman" w:cstheme="minorHAnsi"/>
          <w:sz w:val="24"/>
          <w:szCs w:val="24"/>
          <w:lang w:eastAsia="it-IT"/>
        </w:rPr>
      </w:pPr>
      <w:r w:rsidRPr="005068AA">
        <w:rPr>
          <w:rFonts w:eastAsia="Times New Roman" w:cstheme="minorHAnsi"/>
          <w:sz w:val="24"/>
          <w:szCs w:val="24"/>
          <w:lang w:eastAsia="it-IT"/>
        </w:rPr>
        <w:t xml:space="preserve">La gestione del patrimonio rappresenta la principale voce di spesa del bilancio aziendale. </w:t>
      </w:r>
    </w:p>
    <w:p w14:paraId="0C402AFB" w14:textId="77777777" w:rsidR="00575E7C" w:rsidRPr="00EC0D8F" w:rsidRDefault="00426FB9" w:rsidP="00CC75C2">
      <w:pPr>
        <w:spacing w:after="40" w:line="240" w:lineRule="auto"/>
        <w:jc w:val="both"/>
        <w:rPr>
          <w:rFonts w:eastAsia="Times New Roman" w:cstheme="minorHAnsi"/>
          <w:sz w:val="24"/>
          <w:szCs w:val="24"/>
          <w:lang w:eastAsia="it-IT"/>
        </w:rPr>
      </w:pPr>
      <w:r w:rsidRPr="00BC0147">
        <w:rPr>
          <w:rFonts w:eastAsia="Times New Roman" w:cstheme="minorHAnsi"/>
          <w:sz w:val="24"/>
          <w:szCs w:val="24"/>
          <w:lang w:eastAsia="it-IT"/>
        </w:rPr>
        <w:t xml:space="preserve">Con </w:t>
      </w:r>
      <w:r w:rsidR="00BC0147">
        <w:rPr>
          <w:rFonts w:eastAsia="Times New Roman" w:cstheme="minorHAnsi"/>
          <w:sz w:val="24"/>
          <w:szCs w:val="24"/>
          <w:lang w:eastAsia="it-IT"/>
        </w:rPr>
        <w:t>d</w:t>
      </w:r>
      <w:r w:rsidRPr="00BC0147">
        <w:rPr>
          <w:rFonts w:eastAsia="Times New Roman" w:cstheme="minorHAnsi"/>
          <w:sz w:val="24"/>
          <w:szCs w:val="24"/>
          <w:lang w:eastAsia="it-IT"/>
        </w:rPr>
        <w:t>eliberazione dell’Amministratore Unico n. 18 del 25/07/2024 è stato avviato il “Programma straordinario sulle manutenzi</w:t>
      </w:r>
      <w:r w:rsidR="00BC0147">
        <w:rPr>
          <w:rFonts w:eastAsia="Times New Roman" w:cstheme="minorHAnsi"/>
          <w:sz w:val="24"/>
          <w:szCs w:val="24"/>
          <w:lang w:eastAsia="it-IT"/>
        </w:rPr>
        <w:t xml:space="preserve">oni del patrimonio ERP di AREA”, </w:t>
      </w:r>
      <w:r w:rsidR="00BC0147" w:rsidRPr="00F2316C">
        <w:rPr>
          <w:rFonts w:eastAsia="Times New Roman" w:cstheme="minorHAnsi"/>
          <w:sz w:val="24"/>
          <w:szCs w:val="24"/>
          <w:lang w:eastAsia="it-IT"/>
        </w:rPr>
        <w:t xml:space="preserve">denominato </w:t>
      </w:r>
      <w:r w:rsidR="00575E7C" w:rsidRPr="00F2316C">
        <w:rPr>
          <w:rFonts w:eastAsia="Times New Roman" w:cstheme="minorHAnsi"/>
          <w:b/>
          <w:bCs/>
          <w:sz w:val="24"/>
          <w:szCs w:val="24"/>
          <w:lang w:eastAsia="it-IT"/>
        </w:rPr>
        <w:t>“</w:t>
      </w:r>
      <w:proofErr w:type="spellStart"/>
      <w:r w:rsidR="00575E7C" w:rsidRPr="00F2316C">
        <w:rPr>
          <w:rFonts w:eastAsia="Times New Roman" w:cstheme="minorHAnsi"/>
          <w:b/>
          <w:bCs/>
          <w:sz w:val="24"/>
          <w:szCs w:val="24"/>
          <w:lang w:eastAsia="it-IT"/>
        </w:rPr>
        <w:t>Rinnovarea</w:t>
      </w:r>
      <w:proofErr w:type="spellEnd"/>
      <w:r w:rsidR="00575E7C" w:rsidRPr="00F2316C">
        <w:rPr>
          <w:rFonts w:eastAsia="Times New Roman" w:cstheme="minorHAnsi"/>
          <w:b/>
          <w:bCs/>
          <w:sz w:val="24"/>
          <w:szCs w:val="24"/>
          <w:lang w:eastAsia="it-IT"/>
        </w:rPr>
        <w:t>”</w:t>
      </w:r>
      <w:r w:rsidR="00575E7C" w:rsidRPr="00F2316C">
        <w:rPr>
          <w:rFonts w:eastAsia="Times New Roman" w:cstheme="minorHAnsi"/>
          <w:sz w:val="24"/>
          <w:szCs w:val="24"/>
          <w:lang w:eastAsia="it-IT"/>
        </w:rPr>
        <w:t>, per un totale di 300 milioni di euro, di cui 230 milioni provenienti dai Fondi di Sviluppo e Coesione. Le risorse sono destinate alla manutenzione straordinaria del patrimonio abitativo dell’Ente.</w:t>
      </w:r>
    </w:p>
    <w:p w14:paraId="14BD9848" w14:textId="77777777" w:rsidR="00575E7C" w:rsidRPr="00EC0D8F" w:rsidRDefault="00575E7C" w:rsidP="00CC75C2">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Nel 2025 si sono concluse progetta</w:t>
      </w:r>
      <w:r w:rsidR="001F4843">
        <w:rPr>
          <w:rFonts w:eastAsia="Times New Roman" w:cstheme="minorHAnsi"/>
          <w:sz w:val="24"/>
          <w:szCs w:val="24"/>
          <w:lang w:eastAsia="it-IT"/>
        </w:rPr>
        <w:t xml:space="preserve">zioni per un importo pari a 55.743.520 </w:t>
      </w:r>
      <w:r w:rsidRPr="00EC0D8F">
        <w:rPr>
          <w:rFonts w:eastAsia="Times New Roman" w:cstheme="minorHAnsi"/>
          <w:sz w:val="24"/>
          <w:szCs w:val="24"/>
          <w:lang w:eastAsia="it-IT"/>
        </w:rPr>
        <w:t>milio</w:t>
      </w:r>
      <w:r w:rsidR="001F4843">
        <w:rPr>
          <w:rFonts w:eastAsia="Times New Roman" w:cstheme="minorHAnsi"/>
          <w:sz w:val="24"/>
          <w:szCs w:val="24"/>
          <w:lang w:eastAsia="it-IT"/>
        </w:rPr>
        <w:t>ni di euro, corrispondenti a 36</w:t>
      </w:r>
      <w:r w:rsidRPr="00EC0D8F">
        <w:rPr>
          <w:rFonts w:eastAsia="Times New Roman" w:cstheme="minorHAnsi"/>
          <w:sz w:val="24"/>
          <w:szCs w:val="24"/>
          <w:lang w:eastAsia="it-IT"/>
        </w:rPr>
        <w:t xml:space="preserve"> interventi distribuiti sull’intero territorio regionale. La Centrale Regionale di Committenza, individuata come stazione appaltante, ha bandito una gara per 120 milioni di euro e ha individuato gli operatori economici aggiudicatari dei relativi lotti.</w:t>
      </w:r>
    </w:p>
    <w:p w14:paraId="4887C55E"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Nel 2026 dovranno essere firmati i contratti attuativi necessari a cantierare le opere finora progettate, proseguire le attività di progettazione e affidamento e programmare l’utilizzo delle risorse rimanenti non ancora interessate dalle procedure attivate dalla Centrale di Committenza.</w:t>
      </w:r>
    </w:p>
    <w:p w14:paraId="1BAB7E5E"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Entro i primi mesi del 2026 si renderà necessaria una ricognizione puntuale delle esigenze di sostituzione e manutenzione straordinaria degli impianti elevatori e degli infissi, al fine di valutare l’eventuale destinazione di una quota dei fondi FSC a tali interventi. Un’ulteriore quota dovrà essere riservata alla riqualificazione del </w:t>
      </w:r>
      <w:r w:rsidRPr="00EC0D8F">
        <w:rPr>
          <w:rFonts w:eastAsia="Times New Roman" w:cstheme="minorHAnsi"/>
          <w:b/>
          <w:bCs/>
          <w:sz w:val="24"/>
          <w:szCs w:val="24"/>
          <w:lang w:eastAsia="it-IT"/>
        </w:rPr>
        <w:t>quartiere di Sant’Elia a Cagliari</w:t>
      </w:r>
      <w:r w:rsidRPr="00EC0D8F">
        <w:rPr>
          <w:rFonts w:eastAsia="Times New Roman" w:cstheme="minorHAnsi"/>
          <w:sz w:val="24"/>
          <w:szCs w:val="24"/>
          <w:lang w:eastAsia="it-IT"/>
        </w:rPr>
        <w:t>, altro obiettivo strategico incluso negli indirizzi generali per il triennio 2025-2</w:t>
      </w:r>
      <w:r w:rsidR="001F4843">
        <w:rPr>
          <w:rFonts w:eastAsia="Times New Roman" w:cstheme="minorHAnsi"/>
          <w:sz w:val="24"/>
          <w:szCs w:val="24"/>
          <w:lang w:eastAsia="it-IT"/>
        </w:rPr>
        <w:t>027 e dalla delibera G.R. n. 35/75 del 04/07/2025.</w:t>
      </w:r>
      <w:r w:rsidRPr="00EC0D8F">
        <w:rPr>
          <w:rFonts w:eastAsia="Times New Roman" w:cstheme="minorHAnsi"/>
          <w:sz w:val="24"/>
          <w:szCs w:val="24"/>
          <w:lang w:eastAsia="it-IT"/>
        </w:rPr>
        <w:t xml:space="preserve"> L’intervento, finanziato dalla Regione Sardegna con circa 13 milioni di euro, richiederà risorse </w:t>
      </w:r>
      <w:r w:rsidRPr="00EC0D8F">
        <w:rPr>
          <w:rFonts w:eastAsia="Times New Roman" w:cstheme="minorHAnsi"/>
          <w:sz w:val="24"/>
          <w:szCs w:val="24"/>
          <w:lang w:eastAsia="it-IT"/>
        </w:rPr>
        <w:lastRenderedPageBreak/>
        <w:t xml:space="preserve">aggiuntive per completare i lavori programmati, la cui progettazione costituiva uno degli obiettivi del Piano 2025. </w:t>
      </w:r>
    </w:p>
    <w:p w14:paraId="1D1BA01C"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L’obiettivo è particolarmente sfidante perché i 230 milioni di FSC dovranno essere necessariamente spesi entro il 2029.</w:t>
      </w:r>
      <w:r w:rsidR="00140133" w:rsidRPr="00EC0D8F">
        <w:rPr>
          <w:rFonts w:eastAsia="Times New Roman" w:cstheme="minorHAnsi"/>
          <w:sz w:val="24"/>
          <w:szCs w:val="24"/>
          <w:lang w:eastAsia="it-IT"/>
        </w:rPr>
        <w:t xml:space="preserve"> È</w:t>
      </w:r>
      <w:r w:rsidRPr="00EC0D8F">
        <w:rPr>
          <w:rFonts w:eastAsia="Times New Roman" w:cstheme="minorHAnsi"/>
          <w:sz w:val="24"/>
          <w:szCs w:val="24"/>
          <w:lang w:eastAsia="it-IT"/>
        </w:rPr>
        <w:t xml:space="preserve"> necessario quindi rispettare un cronoprogramma di interventi rigido e impegnativo.</w:t>
      </w:r>
    </w:p>
    <w:p w14:paraId="47DA2258"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Occorre inoltre proseguire il lavoro di recupero degli alloggi sfitti, coordinando gli interventi con le esigenze espresse dai Comuni e ottimizzando la spesa tramite l’assegnazione anticipata (delibera A.U. n. </w:t>
      </w:r>
      <w:r w:rsidR="00B6476E">
        <w:rPr>
          <w:rFonts w:eastAsia="Times New Roman" w:cstheme="minorHAnsi"/>
          <w:sz w:val="24"/>
          <w:szCs w:val="24"/>
          <w:lang w:eastAsia="it-IT"/>
        </w:rPr>
        <w:t xml:space="preserve">14 </w:t>
      </w:r>
      <w:r w:rsidRPr="00EC0D8F">
        <w:rPr>
          <w:rFonts w:eastAsia="Times New Roman" w:cstheme="minorHAnsi"/>
          <w:sz w:val="24"/>
          <w:szCs w:val="24"/>
          <w:lang w:eastAsia="it-IT"/>
        </w:rPr>
        <w:t xml:space="preserve">del </w:t>
      </w:r>
      <w:r w:rsidR="00B6476E">
        <w:rPr>
          <w:rFonts w:eastAsia="Times New Roman" w:cstheme="minorHAnsi"/>
          <w:sz w:val="24"/>
          <w:szCs w:val="24"/>
          <w:lang w:eastAsia="it-IT"/>
        </w:rPr>
        <w:t>15.04.2025</w:t>
      </w:r>
      <w:r w:rsidRPr="00EC0D8F">
        <w:rPr>
          <w:rFonts w:eastAsia="Times New Roman" w:cstheme="minorHAnsi"/>
          <w:sz w:val="24"/>
          <w:szCs w:val="24"/>
          <w:lang w:eastAsia="it-IT"/>
        </w:rPr>
        <w:t>) o attraverso nuovi strumenti da introdurre nel 2026, quali l’</w:t>
      </w:r>
      <w:proofErr w:type="spellStart"/>
      <w:r w:rsidRPr="00EC0D8F">
        <w:rPr>
          <w:rFonts w:eastAsia="Times New Roman" w:cstheme="minorHAnsi"/>
          <w:b/>
          <w:bCs/>
          <w:sz w:val="24"/>
          <w:szCs w:val="24"/>
          <w:lang w:eastAsia="it-IT"/>
        </w:rPr>
        <w:t>autorecupero</w:t>
      </w:r>
      <w:proofErr w:type="spellEnd"/>
      <w:r w:rsidRPr="00EC0D8F">
        <w:rPr>
          <w:rFonts w:eastAsia="Times New Roman" w:cstheme="minorHAnsi"/>
          <w:sz w:val="24"/>
          <w:szCs w:val="24"/>
          <w:lang w:eastAsia="it-IT"/>
        </w:rPr>
        <w:t xml:space="preserve">, </w:t>
      </w:r>
      <w:r w:rsidR="00751AA3">
        <w:rPr>
          <w:rFonts w:eastAsia="Times New Roman" w:cstheme="minorHAnsi"/>
          <w:sz w:val="24"/>
          <w:szCs w:val="24"/>
          <w:lang w:eastAsia="it-IT"/>
        </w:rPr>
        <w:t>misura peraltro prevista dalla Legge Regionale n. 22/2016 “</w:t>
      </w:r>
      <w:r w:rsidR="00751AA3" w:rsidRPr="00751AA3">
        <w:rPr>
          <w:i/>
          <w:iCs/>
          <w:sz w:val="24"/>
          <w:szCs w:val="24"/>
        </w:rPr>
        <w:t>Norme generali in materia di edilizia sociale e riforma dell'Azienda regionale per l'edilizia abitativa</w:t>
      </w:r>
      <w:r w:rsidR="00751AA3">
        <w:t>”,</w:t>
      </w:r>
      <w:r w:rsidR="00751AA3">
        <w:rPr>
          <w:rFonts w:eastAsia="Times New Roman" w:cstheme="minorHAnsi"/>
          <w:sz w:val="24"/>
          <w:szCs w:val="24"/>
          <w:lang w:eastAsia="it-IT"/>
        </w:rPr>
        <w:t xml:space="preserve"> </w:t>
      </w:r>
      <w:r w:rsidRPr="00EC0D8F">
        <w:rPr>
          <w:rFonts w:eastAsia="Times New Roman" w:cstheme="minorHAnsi"/>
          <w:sz w:val="24"/>
          <w:szCs w:val="24"/>
          <w:lang w:eastAsia="it-IT"/>
        </w:rPr>
        <w:t>ovvero un bando rivolto ai richiedenti in graduatoria per l’ERP che preveda l’esecuzione diretta dei lavori di ristrutturazione con conseguente detrazione delle spese sostenute.</w:t>
      </w:r>
    </w:p>
    <w:p w14:paraId="16647173" w14:textId="77777777" w:rsidR="00575E7C" w:rsidRPr="001E6BC3"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Nel 2025 è stato approvato (D</w:t>
      </w:r>
      <w:r w:rsidR="002C7A8F">
        <w:rPr>
          <w:rFonts w:eastAsia="Times New Roman" w:cstheme="minorHAnsi"/>
          <w:sz w:val="24"/>
          <w:szCs w:val="24"/>
          <w:lang w:eastAsia="it-IT"/>
        </w:rPr>
        <w:t>.</w:t>
      </w:r>
      <w:r w:rsidRPr="00EC0D8F">
        <w:rPr>
          <w:rFonts w:eastAsia="Times New Roman" w:cstheme="minorHAnsi"/>
          <w:sz w:val="24"/>
          <w:szCs w:val="24"/>
          <w:lang w:eastAsia="it-IT"/>
        </w:rPr>
        <w:t>A</w:t>
      </w:r>
      <w:r w:rsidR="002C7A8F">
        <w:rPr>
          <w:rFonts w:eastAsia="Times New Roman" w:cstheme="minorHAnsi"/>
          <w:sz w:val="24"/>
          <w:szCs w:val="24"/>
          <w:lang w:eastAsia="it-IT"/>
        </w:rPr>
        <w:t>.</w:t>
      </w:r>
      <w:r w:rsidRPr="00EC0D8F">
        <w:rPr>
          <w:rFonts w:eastAsia="Times New Roman" w:cstheme="minorHAnsi"/>
          <w:sz w:val="24"/>
          <w:szCs w:val="24"/>
          <w:lang w:eastAsia="it-IT"/>
        </w:rPr>
        <w:t>U</w:t>
      </w:r>
      <w:r w:rsidR="002C7A8F">
        <w:rPr>
          <w:rFonts w:eastAsia="Times New Roman" w:cstheme="minorHAnsi"/>
          <w:sz w:val="24"/>
          <w:szCs w:val="24"/>
          <w:lang w:eastAsia="it-IT"/>
        </w:rPr>
        <w:t>.</w:t>
      </w:r>
      <w:r w:rsidR="003E3A91">
        <w:rPr>
          <w:rFonts w:eastAsia="Times New Roman" w:cstheme="minorHAnsi"/>
          <w:sz w:val="24"/>
          <w:szCs w:val="24"/>
          <w:lang w:eastAsia="it-IT"/>
        </w:rPr>
        <w:t xml:space="preserve"> n. 63 del 26/11/2025</w:t>
      </w:r>
      <w:r w:rsidRPr="00EC0D8F">
        <w:rPr>
          <w:rFonts w:eastAsia="Times New Roman" w:cstheme="minorHAnsi"/>
          <w:sz w:val="24"/>
          <w:szCs w:val="24"/>
          <w:lang w:eastAsia="it-IT"/>
        </w:rPr>
        <w:t xml:space="preserve">) il </w:t>
      </w:r>
      <w:r w:rsidRPr="00EC0D8F">
        <w:rPr>
          <w:rFonts w:eastAsia="Times New Roman" w:cstheme="minorHAnsi"/>
          <w:b/>
          <w:bCs/>
          <w:sz w:val="24"/>
          <w:szCs w:val="24"/>
          <w:lang w:eastAsia="it-IT"/>
        </w:rPr>
        <w:t>Regolamento per l’utilizzo e la valorizzazione degli immobili ad uso non abitativo</w:t>
      </w:r>
      <w:r w:rsidRPr="00EC0D8F">
        <w:rPr>
          <w:rFonts w:eastAsia="Times New Roman" w:cstheme="minorHAnsi"/>
          <w:sz w:val="24"/>
          <w:szCs w:val="24"/>
          <w:lang w:eastAsia="it-IT"/>
        </w:rPr>
        <w:t xml:space="preserve">. Il 2026 dovrà pertanto vedere, nei primi mesi, la pubblicazione di una manifestazione di interesse rivolta a privati e associazioni, finalizzata alla locazione o all’acquisto di tali immobili, seguita dall’espletamento delle procedure di assegnazione o alienazione. L’obiettivo è valorizzare un patrimonio spesso inutilizzato, generando nuove opportunità e riducendo situazioni di degrado. Le procedure dovranno essere poi ripetute e </w:t>
      </w:r>
      <w:r w:rsidRPr="001E6BC3">
        <w:rPr>
          <w:rFonts w:eastAsia="Times New Roman" w:cstheme="minorHAnsi"/>
          <w:sz w:val="24"/>
          <w:szCs w:val="24"/>
          <w:lang w:eastAsia="it-IT"/>
        </w:rPr>
        <w:t>mandate a regime negli anni successivi.</w:t>
      </w:r>
    </w:p>
    <w:p w14:paraId="2660F656" w14:textId="77777777" w:rsidR="001E6BC3" w:rsidRDefault="001E6BC3" w:rsidP="001E6BC3">
      <w:pPr>
        <w:spacing w:before="100" w:beforeAutospacing="1" w:after="100" w:afterAutospacing="1" w:line="240" w:lineRule="auto"/>
        <w:jc w:val="both"/>
        <w:rPr>
          <w:rFonts w:cstheme="minorHAnsi"/>
          <w:sz w:val="24"/>
          <w:szCs w:val="24"/>
        </w:rPr>
      </w:pPr>
      <w:r w:rsidRPr="001E6BC3">
        <w:rPr>
          <w:rFonts w:cstheme="minorHAnsi"/>
          <w:sz w:val="24"/>
          <w:szCs w:val="24"/>
        </w:rPr>
        <w:t>Negli scorsi mesi AREA ha promosso iniziative volte a migliorare l’efficientamento energetico del proprio patrimonio, aderendo all’</w:t>
      </w:r>
      <w:r w:rsidRPr="001E6BC3">
        <w:rPr>
          <w:rStyle w:val="Enfasigrassetto"/>
          <w:rFonts w:cstheme="minorHAnsi"/>
          <w:sz w:val="24"/>
          <w:szCs w:val="24"/>
        </w:rPr>
        <w:t>Investimento 17 – Missione 7 REPOWER.EU del PNRR</w:t>
      </w:r>
      <w:r w:rsidRPr="001E6BC3">
        <w:rPr>
          <w:rFonts w:cstheme="minorHAnsi"/>
          <w:sz w:val="24"/>
          <w:szCs w:val="24"/>
        </w:rPr>
        <w:t xml:space="preserve">, relativo all’efficientamento energetico degli edifici di ERP, e raccogliendo proposte di partenariato pubblico-privato da parte di </w:t>
      </w:r>
      <w:proofErr w:type="spellStart"/>
      <w:r w:rsidRPr="001E6BC3">
        <w:rPr>
          <w:rFonts w:cstheme="minorHAnsi"/>
          <w:sz w:val="24"/>
          <w:szCs w:val="24"/>
        </w:rPr>
        <w:t>ESCo</w:t>
      </w:r>
      <w:proofErr w:type="spellEnd"/>
      <w:r w:rsidRPr="001E6BC3">
        <w:rPr>
          <w:rFonts w:cstheme="minorHAnsi"/>
          <w:sz w:val="24"/>
          <w:szCs w:val="24"/>
        </w:rPr>
        <w:t>. Si dovrà prevedere, entro giugno 2026, termine previsto dal bando PNRR, il completamento dell’</w:t>
      </w:r>
      <w:r w:rsidRPr="001E6BC3">
        <w:rPr>
          <w:rStyle w:val="Enfasigrassetto"/>
          <w:rFonts w:cstheme="minorHAnsi"/>
          <w:b w:val="0"/>
          <w:bCs w:val="0"/>
          <w:sz w:val="24"/>
          <w:szCs w:val="24"/>
        </w:rPr>
        <w:t>iter per la richiesta del finanziamento</w:t>
      </w:r>
      <w:r w:rsidRPr="001E6BC3">
        <w:rPr>
          <w:rFonts w:cstheme="minorHAnsi"/>
          <w:sz w:val="24"/>
          <w:szCs w:val="24"/>
        </w:rPr>
        <w:t xml:space="preserve">, con progetto approvato e soggetto </w:t>
      </w:r>
      <w:r>
        <w:rPr>
          <w:rFonts w:cstheme="minorHAnsi"/>
          <w:sz w:val="24"/>
          <w:szCs w:val="24"/>
        </w:rPr>
        <w:t>destinatario</w:t>
      </w:r>
      <w:r w:rsidRPr="001E6BC3">
        <w:rPr>
          <w:rFonts w:cstheme="minorHAnsi"/>
          <w:sz w:val="24"/>
          <w:szCs w:val="24"/>
        </w:rPr>
        <w:t xml:space="preserve"> individuato attraverso le procedure e gli strumenti di affidamento previsti dal Codice dei contratti pubblici per il partenariato pubblico</w:t>
      </w:r>
      <w:r w:rsidRPr="001E6BC3">
        <w:rPr>
          <w:rFonts w:cstheme="minorHAnsi"/>
          <w:sz w:val="24"/>
          <w:szCs w:val="24"/>
        </w:rPr>
        <w:noBreakHyphen/>
        <w:t>privato e la finanza di progetto.</w:t>
      </w:r>
      <w:r>
        <w:rPr>
          <w:rFonts w:cstheme="minorHAnsi"/>
          <w:sz w:val="24"/>
          <w:szCs w:val="24"/>
        </w:rPr>
        <w:t xml:space="preserve"> </w:t>
      </w:r>
    </w:p>
    <w:p w14:paraId="70D70580" w14:textId="77777777" w:rsidR="001E6BC3" w:rsidRDefault="001E6BC3" w:rsidP="001E6BC3">
      <w:pPr>
        <w:spacing w:before="100" w:beforeAutospacing="1" w:after="100" w:afterAutospacing="1" w:line="240" w:lineRule="auto"/>
        <w:jc w:val="both"/>
        <w:rPr>
          <w:rFonts w:cstheme="minorHAnsi"/>
          <w:sz w:val="24"/>
          <w:szCs w:val="24"/>
        </w:rPr>
      </w:pPr>
    </w:p>
    <w:p w14:paraId="03FAEB8D" w14:textId="77777777" w:rsidR="002C7A8F" w:rsidRDefault="002C7A8F" w:rsidP="001E6BC3">
      <w:pPr>
        <w:spacing w:before="100" w:beforeAutospacing="1" w:after="100" w:afterAutospacing="1" w:line="240" w:lineRule="auto"/>
        <w:jc w:val="both"/>
        <w:rPr>
          <w:rFonts w:cstheme="minorHAnsi"/>
          <w:sz w:val="24"/>
          <w:szCs w:val="24"/>
        </w:rPr>
      </w:pPr>
    </w:p>
    <w:p w14:paraId="4C2B3100" w14:textId="77777777" w:rsidR="00575E7C" w:rsidRPr="001E6BC3" w:rsidRDefault="00403164" w:rsidP="001E6BC3">
      <w:pPr>
        <w:pStyle w:val="Paragrafoelenco"/>
        <w:numPr>
          <w:ilvl w:val="0"/>
          <w:numId w:val="14"/>
        </w:numPr>
        <w:spacing w:before="100" w:beforeAutospacing="1" w:after="100" w:afterAutospacing="1" w:line="240" w:lineRule="auto"/>
        <w:jc w:val="both"/>
        <w:rPr>
          <w:rFonts w:eastAsia="Times New Roman" w:cstheme="minorHAnsi"/>
          <w:b/>
          <w:bCs/>
          <w:sz w:val="24"/>
          <w:szCs w:val="24"/>
          <w:lang w:eastAsia="it-IT"/>
        </w:rPr>
      </w:pPr>
      <w:r w:rsidRPr="001E6BC3">
        <w:rPr>
          <w:rFonts w:eastAsia="Times New Roman" w:cstheme="minorHAnsi"/>
          <w:b/>
          <w:bCs/>
          <w:sz w:val="24"/>
          <w:szCs w:val="24"/>
          <w:lang w:eastAsia="it-IT"/>
        </w:rPr>
        <w:t>Rapporti con l’utenza</w:t>
      </w:r>
    </w:p>
    <w:p w14:paraId="3003B05B"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Una particolare attenzione è stata riservata al rapporto con l’utenza. L’Azienda aveva l’esigenza di ristabilire un contatto più diretto e costante con il proprio inquilinato. In quest’ottica, è stata disposta l’apertura al pubblico di tutte le sedi territoriali per almeno due giorni alla settimana, con orario sia mattutino sia pomeridiano. Sono inoltre state adottate linee guida per il funzionamento degli </w:t>
      </w:r>
      <w:r w:rsidRPr="00EC0D8F">
        <w:rPr>
          <w:rFonts w:eastAsia="Times New Roman" w:cstheme="minorHAnsi"/>
          <w:b/>
          <w:bCs/>
          <w:sz w:val="24"/>
          <w:szCs w:val="24"/>
          <w:lang w:eastAsia="it-IT"/>
        </w:rPr>
        <w:t>Uffici Relazioni con il Pubblico (URP)</w:t>
      </w:r>
      <w:r w:rsidRPr="00EC0D8F">
        <w:rPr>
          <w:rFonts w:eastAsia="Times New Roman" w:cstheme="minorHAnsi"/>
          <w:sz w:val="24"/>
          <w:szCs w:val="24"/>
          <w:lang w:eastAsia="it-IT"/>
        </w:rPr>
        <w:t xml:space="preserve"> e aggiornata la modulistica.</w:t>
      </w:r>
    </w:p>
    <w:p w14:paraId="1891675B"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Il miglioramento della comunicazione con gli utenti dovrà essere integrato dall’efficientamento del contatto telefonico, che andrà standardizzato e reso monitorabile.</w:t>
      </w:r>
    </w:p>
    <w:p w14:paraId="1D36CECD" w14:textId="77777777" w:rsidR="00575E7C"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Nel 2025 è stata conclusa la procedura di affidamento per il </w:t>
      </w:r>
      <w:r w:rsidRPr="00EC0D8F">
        <w:rPr>
          <w:rFonts w:eastAsia="Times New Roman" w:cstheme="minorHAnsi"/>
          <w:b/>
          <w:bCs/>
          <w:sz w:val="24"/>
          <w:szCs w:val="24"/>
          <w:lang w:eastAsia="it-IT"/>
        </w:rPr>
        <w:t>rinnovo del sito internet aziendale</w:t>
      </w:r>
      <w:r w:rsidRPr="00EC0D8F">
        <w:rPr>
          <w:rFonts w:eastAsia="Times New Roman" w:cstheme="minorHAnsi"/>
          <w:sz w:val="24"/>
          <w:szCs w:val="24"/>
          <w:lang w:eastAsia="it-IT"/>
        </w:rPr>
        <w:t>, non più conforme alle linee guida AGID per i siti e i servizi digitali delle pubbliche amministrazioni. L’obiettivo per il 2026 è la pubblicazione del nuovo portale istituzionale di AREA.</w:t>
      </w:r>
    </w:p>
    <w:p w14:paraId="5AA83F8D" w14:textId="77777777" w:rsidR="00A16784" w:rsidRPr="00E96F26" w:rsidRDefault="00194739" w:rsidP="00EC0D8F">
      <w:pPr>
        <w:spacing w:before="100" w:beforeAutospacing="1" w:after="100" w:afterAutospacing="1" w:line="240" w:lineRule="auto"/>
        <w:jc w:val="both"/>
        <w:rPr>
          <w:sz w:val="24"/>
          <w:szCs w:val="24"/>
        </w:rPr>
      </w:pPr>
      <w:r w:rsidRPr="00E96F26">
        <w:rPr>
          <w:sz w:val="24"/>
          <w:szCs w:val="24"/>
        </w:rPr>
        <w:lastRenderedPageBreak/>
        <w:t xml:space="preserve">Si rende inoltre necessario </w:t>
      </w:r>
      <w:r w:rsidRPr="00E96F26">
        <w:rPr>
          <w:b/>
          <w:bCs/>
          <w:sz w:val="24"/>
          <w:szCs w:val="24"/>
        </w:rPr>
        <w:t>aggiornare la Carta dei Servizi</w:t>
      </w:r>
      <w:r w:rsidRPr="00E96F26">
        <w:rPr>
          <w:sz w:val="24"/>
          <w:szCs w:val="24"/>
        </w:rPr>
        <w:t>, che, una volta ultimata, dovrà essere oggetto di ampia diffusione presso l’inquilinato, attraverso strumenti idonei a rappresentare in modo semplice e intuitivo la ripartizione delle responsabilità tra azienda e conduttore.</w:t>
      </w:r>
    </w:p>
    <w:p w14:paraId="039ADD17" w14:textId="77777777" w:rsidR="00575E7C" w:rsidRPr="00EC0D8F" w:rsidRDefault="00575E7C"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Infine, nel 2026 dovrà essere introdotto, anche in forma sperimentale, il servizio di </w:t>
      </w:r>
      <w:r w:rsidRPr="00EC0D8F">
        <w:rPr>
          <w:rFonts w:eastAsia="Times New Roman" w:cstheme="minorHAnsi"/>
          <w:b/>
          <w:bCs/>
          <w:sz w:val="24"/>
          <w:szCs w:val="24"/>
          <w:lang w:eastAsia="it-IT"/>
        </w:rPr>
        <w:t>Gestione Sociale</w:t>
      </w:r>
      <w:r w:rsidRPr="00EC0D8F">
        <w:rPr>
          <w:rFonts w:eastAsia="Times New Roman" w:cstheme="minorHAnsi"/>
          <w:sz w:val="24"/>
          <w:szCs w:val="24"/>
          <w:lang w:eastAsia="it-IT"/>
        </w:rPr>
        <w:t>, un servizio di mediazione sociale basato su figure professionali dedicate all’assistenza dell’URP e alla mediazione sul territorio. Tale figura avrà il compito di instaurare un rapporto di fiducia con gli inquilini, favorire la consapevolezza delle responsabilità legate all’abitare, promuovere la cura degli alloggi e degli spazi comuni e supportare il rispetto degli obblighi verso l’Ente, compresi quelli di natura economica.</w:t>
      </w:r>
    </w:p>
    <w:p w14:paraId="67207F2A" w14:textId="77777777" w:rsidR="0019644D" w:rsidRDefault="0019644D" w:rsidP="00EC0D8F">
      <w:pPr>
        <w:jc w:val="both"/>
        <w:rPr>
          <w:rFonts w:cstheme="minorHAnsi"/>
        </w:rPr>
      </w:pPr>
    </w:p>
    <w:p w14:paraId="64BB56DB" w14:textId="77777777" w:rsidR="00EC0D8F" w:rsidRDefault="00EC0D8F" w:rsidP="00EC0D8F">
      <w:pPr>
        <w:jc w:val="both"/>
        <w:rPr>
          <w:rFonts w:cstheme="minorHAnsi"/>
        </w:rPr>
      </w:pPr>
    </w:p>
    <w:p w14:paraId="01FFFF48" w14:textId="77777777" w:rsidR="00EC0D8F" w:rsidRPr="00F8253D" w:rsidRDefault="00403164" w:rsidP="00403164">
      <w:pPr>
        <w:pStyle w:val="Paragrafoelenco"/>
        <w:numPr>
          <w:ilvl w:val="0"/>
          <w:numId w:val="14"/>
        </w:numPr>
        <w:jc w:val="both"/>
        <w:rPr>
          <w:rFonts w:cstheme="minorHAnsi"/>
          <w:b/>
          <w:bCs/>
          <w:sz w:val="24"/>
          <w:szCs w:val="24"/>
        </w:rPr>
      </w:pPr>
      <w:r w:rsidRPr="00F8253D">
        <w:rPr>
          <w:rFonts w:cstheme="minorHAnsi"/>
          <w:b/>
          <w:bCs/>
          <w:sz w:val="24"/>
          <w:szCs w:val="24"/>
        </w:rPr>
        <w:t>Autonomia dell’Azienda</w:t>
      </w:r>
    </w:p>
    <w:p w14:paraId="54F119F6"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Al fine di migliorare l’efficacia e l’efficienza dell’Azienda, è necessario che AREA operi con maggiore incisività all’interno del sistema regionale, attraverso una più ampia autonomia funzionale e un rafforzamento della capacità relazionale con le altre aziende casa del panorama nazionale, con il mondo universitario e con i Comuni, con i quali risulta indispensabile costruire un dialogo strutturato e costante.</w:t>
      </w:r>
    </w:p>
    <w:p w14:paraId="407DE409"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 xml:space="preserve">L’adesione a </w:t>
      </w:r>
      <w:r w:rsidRPr="00416837">
        <w:rPr>
          <w:rFonts w:eastAsia="Times New Roman" w:cstheme="minorHAnsi"/>
          <w:b/>
          <w:bCs/>
          <w:sz w:val="24"/>
          <w:szCs w:val="24"/>
          <w:lang w:eastAsia="it-IT"/>
        </w:rPr>
        <w:t>Federcasa</w:t>
      </w:r>
      <w:r w:rsidRPr="00416837">
        <w:rPr>
          <w:rFonts w:eastAsia="Times New Roman" w:cstheme="minorHAnsi"/>
          <w:sz w:val="24"/>
          <w:szCs w:val="24"/>
          <w:lang w:eastAsia="it-IT"/>
        </w:rPr>
        <w:t>, perfezionata nel 2025, ha consentito ad AREA di confrontarsi in modo sistematico con gli altri enti gestori del patrimonio abitativo pubblico. Il rapporto instaurato all’interno della Federazione consentirà, nei prossimi anni, l’accesso a buone pratiche, occasioni di confronto, attività di consulenza e ulteriori opportunità di collaborazione.</w:t>
      </w:r>
    </w:p>
    <w:p w14:paraId="38A20CCE" w14:textId="5DC67AA3" w:rsidR="00416837" w:rsidRPr="00416837" w:rsidRDefault="00416837" w:rsidP="00D77451">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 xml:space="preserve">Dal punto di vista della struttura organizzativa, AREA ha, nel corso del 2025, pressoché completato la copertura delle posizioni dirigenziali vacanti </w:t>
      </w:r>
      <w:r w:rsidRPr="00116982">
        <w:rPr>
          <w:rFonts w:eastAsia="Times New Roman" w:cstheme="minorHAnsi"/>
          <w:sz w:val="24"/>
          <w:szCs w:val="24"/>
          <w:lang w:eastAsia="it-IT"/>
        </w:rPr>
        <w:t>(permane una sola posizione attualmente assegnata ad interim</w:t>
      </w:r>
      <w:r w:rsidR="00116982">
        <w:rPr>
          <w:rFonts w:eastAsia="Times New Roman" w:cstheme="minorHAnsi"/>
          <w:sz w:val="24"/>
          <w:szCs w:val="24"/>
          <w:lang w:eastAsia="it-IT"/>
        </w:rPr>
        <w:t>)</w:t>
      </w:r>
      <w:r w:rsidRPr="00416837">
        <w:rPr>
          <w:rFonts w:eastAsia="Times New Roman" w:cstheme="minorHAnsi"/>
          <w:sz w:val="24"/>
          <w:szCs w:val="24"/>
          <w:lang w:eastAsia="it-IT"/>
        </w:rPr>
        <w:t>; inoltre, ha proceduto all’assunzione di nuo</w:t>
      </w:r>
      <w:r w:rsidR="00781F9A">
        <w:rPr>
          <w:rFonts w:eastAsia="Times New Roman" w:cstheme="minorHAnsi"/>
          <w:sz w:val="24"/>
          <w:szCs w:val="24"/>
          <w:lang w:eastAsia="it-IT"/>
        </w:rPr>
        <w:t>vo personale (</w:t>
      </w:r>
      <w:proofErr w:type="spellStart"/>
      <w:r w:rsidR="00781F9A" w:rsidRPr="00116982">
        <w:rPr>
          <w:rFonts w:eastAsia="Times New Roman" w:cstheme="minorHAnsi"/>
          <w:sz w:val="24"/>
          <w:szCs w:val="24"/>
          <w:lang w:eastAsia="it-IT"/>
        </w:rPr>
        <w:t>cat</w:t>
      </w:r>
      <w:proofErr w:type="spellEnd"/>
      <w:r w:rsidR="00781F9A" w:rsidRPr="00116982">
        <w:rPr>
          <w:rFonts w:eastAsia="Times New Roman" w:cstheme="minorHAnsi"/>
          <w:sz w:val="24"/>
          <w:szCs w:val="24"/>
          <w:lang w:eastAsia="it-IT"/>
        </w:rPr>
        <w:t>. B n. 1</w:t>
      </w:r>
      <w:r w:rsidRPr="00116982">
        <w:rPr>
          <w:rFonts w:eastAsia="Times New Roman" w:cstheme="minorHAnsi"/>
          <w:sz w:val="24"/>
          <w:szCs w:val="24"/>
          <w:lang w:eastAsia="it-IT"/>
        </w:rPr>
        <w:t xml:space="preserve">, </w:t>
      </w:r>
      <w:proofErr w:type="spellStart"/>
      <w:r w:rsidR="00781F9A" w:rsidRPr="00116982">
        <w:rPr>
          <w:rFonts w:eastAsia="Times New Roman" w:cstheme="minorHAnsi"/>
          <w:sz w:val="24"/>
          <w:szCs w:val="24"/>
          <w:lang w:eastAsia="it-IT"/>
        </w:rPr>
        <w:t>cat</w:t>
      </w:r>
      <w:proofErr w:type="spellEnd"/>
      <w:r w:rsidR="00781F9A" w:rsidRPr="00116982">
        <w:rPr>
          <w:rFonts w:eastAsia="Times New Roman" w:cstheme="minorHAnsi"/>
          <w:sz w:val="24"/>
          <w:szCs w:val="24"/>
          <w:lang w:eastAsia="it-IT"/>
        </w:rPr>
        <w:t xml:space="preserve">. C n. 20, </w:t>
      </w:r>
      <w:proofErr w:type="spellStart"/>
      <w:r w:rsidR="00781F9A" w:rsidRPr="00116982">
        <w:rPr>
          <w:rFonts w:eastAsia="Times New Roman" w:cstheme="minorHAnsi"/>
          <w:sz w:val="24"/>
          <w:szCs w:val="24"/>
          <w:lang w:eastAsia="it-IT"/>
        </w:rPr>
        <w:t>cat</w:t>
      </w:r>
      <w:proofErr w:type="spellEnd"/>
      <w:r w:rsidR="00781F9A" w:rsidRPr="00116982">
        <w:rPr>
          <w:rFonts w:eastAsia="Times New Roman" w:cstheme="minorHAnsi"/>
          <w:sz w:val="24"/>
          <w:szCs w:val="24"/>
          <w:lang w:eastAsia="it-IT"/>
        </w:rPr>
        <w:t>. D n. 7</w:t>
      </w:r>
      <w:r w:rsidRPr="00116982">
        <w:rPr>
          <w:rFonts w:eastAsia="Times New Roman" w:cstheme="minorHAnsi"/>
          <w:sz w:val="24"/>
          <w:szCs w:val="24"/>
          <w:lang w:eastAsia="it-IT"/>
        </w:rPr>
        <w:t>),</w:t>
      </w:r>
      <w:r w:rsidRPr="00416837">
        <w:rPr>
          <w:rFonts w:eastAsia="Times New Roman" w:cstheme="minorHAnsi"/>
          <w:sz w:val="24"/>
          <w:szCs w:val="24"/>
          <w:lang w:eastAsia="it-IT"/>
        </w:rPr>
        <w:t xml:space="preserve"> principalmente al fine di far fronte alle esigenze dei servizi tecnici — impegnati nei progetti di manutenzione straordinaria del patrimonio — e di </w:t>
      </w:r>
      <w:r w:rsidR="00403164" w:rsidRPr="00403164">
        <w:rPr>
          <w:rFonts w:cstheme="minorHAnsi"/>
          <w:b/>
          <w:bCs/>
          <w:sz w:val="24"/>
          <w:szCs w:val="24"/>
        </w:rPr>
        <w:t>rendere pienamente operativo il Servizio Controllo di Gestione</w:t>
      </w:r>
      <w:r w:rsidR="00403164" w:rsidRPr="00403164">
        <w:rPr>
          <w:rFonts w:cstheme="minorHAnsi"/>
          <w:sz w:val="24"/>
          <w:szCs w:val="24"/>
        </w:rPr>
        <w:t xml:space="preserve">, fino ad allora previsto esclusivamente a livello formale, privo di un dirigente di ruolo e di personale assegnato. </w:t>
      </w:r>
    </w:p>
    <w:p w14:paraId="3BD20504"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 xml:space="preserve">In relazione alle assunzioni previste per i prossimi anni, appare necessario orientarsi verso </w:t>
      </w:r>
      <w:r w:rsidRPr="00416837">
        <w:rPr>
          <w:rFonts w:eastAsia="Times New Roman" w:cstheme="minorHAnsi"/>
          <w:b/>
          <w:bCs/>
          <w:sz w:val="24"/>
          <w:szCs w:val="24"/>
          <w:lang w:eastAsia="it-IT"/>
        </w:rPr>
        <w:t>procedure di selezione concorsuale</w:t>
      </w:r>
      <w:r w:rsidRPr="00416837">
        <w:rPr>
          <w:rFonts w:eastAsia="Times New Roman" w:cstheme="minorHAnsi"/>
          <w:sz w:val="24"/>
          <w:szCs w:val="24"/>
          <w:lang w:eastAsia="it-IT"/>
        </w:rPr>
        <w:t xml:space="preserve"> proprie dell’Ente, al fine di reclutare personale con competenze strettamente coerenti con le specificità delle attività aziendali.</w:t>
      </w:r>
    </w:p>
    <w:p w14:paraId="03173D8D"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 xml:space="preserve">Occorre inoltre intervenire sugli aspetti di natura economico-finanziaria del bilancio, proseguendo con determinazione nelle </w:t>
      </w:r>
      <w:r w:rsidRPr="00416837">
        <w:rPr>
          <w:rFonts w:eastAsia="Times New Roman" w:cstheme="minorHAnsi"/>
          <w:b/>
          <w:bCs/>
          <w:sz w:val="24"/>
          <w:szCs w:val="24"/>
          <w:lang w:eastAsia="it-IT"/>
        </w:rPr>
        <w:t>attività di recupero della morosità</w:t>
      </w:r>
      <w:r w:rsidRPr="00416837">
        <w:rPr>
          <w:rFonts w:eastAsia="Times New Roman" w:cstheme="minorHAnsi"/>
          <w:sz w:val="24"/>
          <w:szCs w:val="24"/>
          <w:lang w:eastAsia="it-IT"/>
        </w:rPr>
        <w:t xml:space="preserve"> e introducendo, a partire dal 2026, il recupero coattivo dei crediti derivanti dalla morosità relativa agli immobili ad uso non abitativo.</w:t>
      </w:r>
      <w:r w:rsidR="00147D64">
        <w:rPr>
          <w:rFonts w:eastAsia="Times New Roman" w:cstheme="minorHAnsi"/>
          <w:sz w:val="24"/>
          <w:szCs w:val="24"/>
          <w:lang w:eastAsia="it-IT"/>
        </w:rPr>
        <w:t xml:space="preserve"> </w:t>
      </w:r>
      <w:r w:rsidRPr="00416837">
        <w:rPr>
          <w:rFonts w:eastAsia="Times New Roman" w:cstheme="minorHAnsi"/>
          <w:sz w:val="24"/>
          <w:szCs w:val="24"/>
          <w:lang w:eastAsia="it-IT"/>
        </w:rPr>
        <w:t>Si rende altresì necessaria una ricognizione dei programmi finanziati con risorse di cui alla Legge n. 560/1993, al fine di valutarne l’eventuale riprogrammazione in funzione delle attuali esigenze abitative, nonché una verifica delle ulteriori risorse giacenti presso il conto della Banca d’Italia, finalizzata alla programmazione di nuovi interventi, progetti di recupero o acquisizione di alloggi.</w:t>
      </w:r>
    </w:p>
    <w:p w14:paraId="2DA10E8F"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lastRenderedPageBreak/>
        <w:t>Sotto tale profilo, risulta necessario che l’Azienda avvii una riflessione strategica sull’</w:t>
      </w:r>
      <w:r w:rsidRPr="00416837">
        <w:rPr>
          <w:rFonts w:eastAsia="Times New Roman" w:cstheme="minorHAnsi"/>
          <w:b/>
          <w:bCs/>
          <w:sz w:val="24"/>
          <w:szCs w:val="24"/>
          <w:lang w:eastAsia="it-IT"/>
        </w:rPr>
        <w:t>incremento del proprio patrimonio immobiliare</w:t>
      </w:r>
      <w:r w:rsidRPr="00416837">
        <w:rPr>
          <w:rFonts w:eastAsia="Times New Roman" w:cstheme="minorHAnsi"/>
          <w:sz w:val="24"/>
          <w:szCs w:val="24"/>
          <w:lang w:eastAsia="it-IT"/>
        </w:rPr>
        <w:t>, al fine di fornire risposte adeguate, in particolare nelle aree urbane delle principali città dell’isola, al fabbisogno abitativo sia della cosiddetta “fascia nera”, costituita da nuclei familiari privi di reddito, sia della cosiddetta “fascia grigia”, composta da famiglie con una parziale autonomia economica che incontrano difficoltà di accesso al mercato della locazione, anche in ragione della diffusione degli affitti brevi e degli elevati canoni.</w:t>
      </w:r>
    </w:p>
    <w:p w14:paraId="16B8509B" w14:textId="77777777" w:rsidR="00416837" w:rsidRPr="00416837" w:rsidRDefault="00416837" w:rsidP="00EC0D8F">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 xml:space="preserve">Infine, occorre proseguire il percorso avviato in materia di gestione degli </w:t>
      </w:r>
      <w:r w:rsidRPr="00416837">
        <w:rPr>
          <w:rFonts w:eastAsia="Times New Roman" w:cstheme="minorHAnsi"/>
          <w:b/>
          <w:bCs/>
          <w:sz w:val="24"/>
          <w:szCs w:val="24"/>
          <w:lang w:eastAsia="it-IT"/>
        </w:rPr>
        <w:t>archivi</w:t>
      </w:r>
      <w:r w:rsidRPr="00416837">
        <w:rPr>
          <w:rFonts w:eastAsia="Times New Roman" w:cstheme="minorHAnsi"/>
          <w:sz w:val="24"/>
          <w:szCs w:val="24"/>
          <w:lang w:eastAsia="it-IT"/>
        </w:rPr>
        <w:t>, attraverso lo scarto della documentazione priva di interesse amministrativo, la corretta conservazione del materiale di valore storico, la digitalizzazione e la collocazione degli archivi in ambienti idonei.</w:t>
      </w:r>
    </w:p>
    <w:p w14:paraId="37F90DD2" w14:textId="77777777" w:rsidR="00416837" w:rsidRDefault="00416837" w:rsidP="00EC0D8F">
      <w:pPr>
        <w:jc w:val="both"/>
        <w:rPr>
          <w:rFonts w:cstheme="minorHAnsi"/>
          <w:sz w:val="24"/>
          <w:szCs w:val="24"/>
        </w:rPr>
      </w:pPr>
    </w:p>
    <w:p w14:paraId="6893FE03" w14:textId="77777777" w:rsidR="00F8253D" w:rsidRPr="00F8253D" w:rsidRDefault="00F8253D" w:rsidP="00EC0D8F">
      <w:pPr>
        <w:jc w:val="both"/>
        <w:rPr>
          <w:rFonts w:cstheme="minorHAnsi"/>
          <w:sz w:val="24"/>
          <w:szCs w:val="24"/>
        </w:rPr>
      </w:pPr>
    </w:p>
    <w:p w14:paraId="1084B94C" w14:textId="77777777" w:rsidR="00416837" w:rsidRPr="00F8253D" w:rsidRDefault="00216410" w:rsidP="00216410">
      <w:pPr>
        <w:pStyle w:val="Paragrafoelenco"/>
        <w:numPr>
          <w:ilvl w:val="0"/>
          <w:numId w:val="14"/>
        </w:numPr>
        <w:jc w:val="both"/>
        <w:rPr>
          <w:rFonts w:cstheme="minorHAnsi"/>
          <w:b/>
          <w:bCs/>
          <w:sz w:val="24"/>
          <w:szCs w:val="24"/>
        </w:rPr>
      </w:pPr>
      <w:r w:rsidRPr="00F8253D">
        <w:rPr>
          <w:rFonts w:cstheme="minorHAnsi"/>
          <w:b/>
          <w:bCs/>
          <w:sz w:val="24"/>
          <w:szCs w:val="24"/>
        </w:rPr>
        <w:t>Organizzazione interna</w:t>
      </w:r>
    </w:p>
    <w:p w14:paraId="4EC543EB" w14:textId="77777777" w:rsidR="00EC0D8F" w:rsidRPr="00EC0D8F" w:rsidRDefault="00EC0D8F"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Per quanto riguarda il miglioramento dell’organizzazione interna dell’Azienda, a partire dal 2025 sono state istituite, con cadenza mensile, le riunioni del </w:t>
      </w:r>
      <w:r w:rsidRPr="00EC0D8F">
        <w:rPr>
          <w:rFonts w:eastAsia="Times New Roman" w:cstheme="minorHAnsi"/>
          <w:b/>
          <w:bCs/>
          <w:sz w:val="24"/>
          <w:szCs w:val="24"/>
          <w:lang w:eastAsia="it-IT"/>
        </w:rPr>
        <w:t>Comitato di Direzione</w:t>
      </w:r>
      <w:r w:rsidRPr="00EC0D8F">
        <w:rPr>
          <w:rFonts w:eastAsia="Times New Roman" w:cstheme="minorHAnsi"/>
          <w:sz w:val="24"/>
          <w:szCs w:val="24"/>
          <w:lang w:eastAsia="it-IT"/>
        </w:rPr>
        <w:t>, composto dall’Amministratore, dal Direttore Generale e da tutti i dirigenti. Il ricorso a riunioni periodiche ha contribuito in modo significativo a migliorare il dialogo e il coordinamento tra i diversi servizi. Tale metodo organizzativo consentirà, anche nel 2026, di favorire una maggiore integrazione tra le strutture e una programmazione delle attività aziendali più efficiente e condivisa.</w:t>
      </w:r>
    </w:p>
    <w:p w14:paraId="00CB67C4" w14:textId="77777777" w:rsidR="00EC0D8F" w:rsidRDefault="00EC0D8F"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 xml:space="preserve">È stato inoltre avviato il processo per l’ottenimento della </w:t>
      </w:r>
      <w:r w:rsidRPr="00EC0D8F">
        <w:rPr>
          <w:rFonts w:eastAsia="Times New Roman" w:cstheme="minorHAnsi"/>
          <w:b/>
          <w:bCs/>
          <w:sz w:val="24"/>
          <w:szCs w:val="24"/>
          <w:lang w:eastAsia="it-IT"/>
        </w:rPr>
        <w:t>certificazione di qualità</w:t>
      </w:r>
      <w:r w:rsidRPr="00EC0D8F">
        <w:rPr>
          <w:rFonts w:eastAsia="Times New Roman" w:cstheme="minorHAnsi"/>
          <w:sz w:val="24"/>
          <w:szCs w:val="24"/>
          <w:lang w:eastAsia="it-IT"/>
        </w:rPr>
        <w:t xml:space="preserve"> ISO 9001, che condurrà alla codifica dei procedimenti, inizialmente su un ambito territoriale e successivamente estesa agli altri, fornendo al contempo un sistema di </w:t>
      </w:r>
      <w:r w:rsidR="00194739">
        <w:rPr>
          <w:rFonts w:eastAsia="Times New Roman" w:cstheme="minorHAnsi"/>
          <w:sz w:val="24"/>
          <w:szCs w:val="24"/>
          <w:lang w:eastAsia="it-IT"/>
        </w:rPr>
        <w:t>indicatori</w:t>
      </w:r>
      <w:r w:rsidRPr="00EC0D8F">
        <w:rPr>
          <w:rFonts w:eastAsia="Times New Roman" w:cstheme="minorHAnsi"/>
          <w:sz w:val="24"/>
          <w:szCs w:val="24"/>
          <w:lang w:eastAsia="it-IT"/>
        </w:rPr>
        <w:t xml:space="preserve"> a supporto del Servizio Controllo di Gestione.</w:t>
      </w:r>
    </w:p>
    <w:p w14:paraId="16587211" w14:textId="77777777" w:rsidR="00D77451" w:rsidRPr="00416837" w:rsidRDefault="00D77451" w:rsidP="00D77451">
      <w:pPr>
        <w:spacing w:before="100" w:beforeAutospacing="1" w:after="100" w:afterAutospacing="1" w:line="240" w:lineRule="auto"/>
        <w:jc w:val="both"/>
        <w:rPr>
          <w:rFonts w:eastAsia="Times New Roman" w:cstheme="minorHAnsi"/>
          <w:sz w:val="24"/>
          <w:szCs w:val="24"/>
          <w:lang w:eastAsia="it-IT"/>
        </w:rPr>
      </w:pPr>
      <w:r w:rsidRPr="00403164">
        <w:rPr>
          <w:rFonts w:cstheme="minorHAnsi"/>
          <w:sz w:val="24"/>
          <w:szCs w:val="24"/>
        </w:rPr>
        <w:t xml:space="preserve">La piena </w:t>
      </w:r>
      <w:r w:rsidRPr="00D77451">
        <w:rPr>
          <w:rFonts w:cstheme="minorHAnsi"/>
          <w:b/>
          <w:bCs/>
          <w:sz w:val="24"/>
          <w:szCs w:val="24"/>
        </w:rPr>
        <w:t>attivazione e funzionalizzazione del Servizio Controllo di Gestione</w:t>
      </w:r>
      <w:r w:rsidRPr="00403164">
        <w:rPr>
          <w:rFonts w:cstheme="minorHAnsi"/>
          <w:sz w:val="24"/>
          <w:szCs w:val="24"/>
        </w:rPr>
        <w:t xml:space="preserve"> costituisce, </w:t>
      </w:r>
      <w:r>
        <w:rPr>
          <w:rFonts w:cstheme="minorHAnsi"/>
          <w:sz w:val="24"/>
          <w:szCs w:val="24"/>
        </w:rPr>
        <w:t>come precedentemente sottolineato</w:t>
      </w:r>
      <w:r w:rsidRPr="00403164">
        <w:rPr>
          <w:rFonts w:cstheme="minorHAnsi"/>
          <w:sz w:val="24"/>
          <w:szCs w:val="24"/>
        </w:rPr>
        <w:t>, un obiettivo strategico per l’Azienda nel 2026, alla luce delle attuali criticità nel reperimento dei dati e nel monitoraggio dei processi</w:t>
      </w:r>
      <w:r w:rsidRPr="00416837">
        <w:rPr>
          <w:rFonts w:eastAsia="Times New Roman" w:cstheme="minorHAnsi"/>
          <w:sz w:val="24"/>
          <w:szCs w:val="24"/>
          <w:lang w:eastAsia="it-IT"/>
        </w:rPr>
        <w:t>.</w:t>
      </w:r>
    </w:p>
    <w:p w14:paraId="5A1CC1EE" w14:textId="77777777" w:rsidR="00D77451" w:rsidRDefault="00D77451" w:rsidP="00D77451">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A tal fine, si rende necessario:</w:t>
      </w:r>
    </w:p>
    <w:p w14:paraId="1C489EF1"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sidRPr="00F96BEE">
        <w:rPr>
          <w:rFonts w:eastAsia="Times New Roman" w:cstheme="minorHAnsi"/>
          <w:sz w:val="24"/>
          <w:szCs w:val="24"/>
          <w:lang w:eastAsia="it-IT"/>
        </w:rPr>
        <w:br/>
      </w:r>
      <w:r>
        <w:rPr>
          <w:rFonts w:eastAsia="Times New Roman" w:cstheme="minorHAnsi"/>
          <w:sz w:val="24"/>
          <w:szCs w:val="24"/>
          <w:lang w:eastAsia="it-IT"/>
        </w:rPr>
        <w:t xml:space="preserve">a) </w:t>
      </w:r>
      <w:r w:rsidRPr="00F96BEE">
        <w:rPr>
          <w:rFonts w:eastAsia="Times New Roman" w:cstheme="minorHAnsi"/>
          <w:sz w:val="24"/>
          <w:szCs w:val="24"/>
          <w:lang w:eastAsia="it-IT"/>
        </w:rPr>
        <w:t>monitorare trimestralmente il numero delle note in ingresso e in uscita per ciascun servizio, al fine di rilevare il tasso di risposta alle richieste di intervento manutentivo o di subentro nel nucleo familiare;</w:t>
      </w:r>
      <w:r>
        <w:rPr>
          <w:rFonts w:eastAsia="Times New Roman" w:cstheme="minorHAnsi"/>
          <w:sz w:val="24"/>
          <w:szCs w:val="24"/>
          <w:lang w:eastAsia="it-IT"/>
        </w:rPr>
        <w:t xml:space="preserve"> </w:t>
      </w:r>
    </w:p>
    <w:p w14:paraId="29064CAF"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 xml:space="preserve">b) </w:t>
      </w:r>
      <w:r w:rsidRPr="00F96BEE">
        <w:rPr>
          <w:rFonts w:eastAsia="Times New Roman" w:cstheme="minorHAnsi"/>
          <w:sz w:val="24"/>
          <w:szCs w:val="24"/>
          <w:lang w:eastAsia="it-IT"/>
        </w:rPr>
        <w:t>monitorare trimestralmente la qualità del servizio telefonico all’utenza (numero di chiamate in ingresso, tasso di risposta, durata media delle conversazioni);</w:t>
      </w:r>
      <w:r>
        <w:rPr>
          <w:rFonts w:eastAsia="Times New Roman" w:cstheme="minorHAnsi"/>
          <w:sz w:val="24"/>
          <w:szCs w:val="24"/>
          <w:lang w:eastAsia="it-IT"/>
        </w:rPr>
        <w:t xml:space="preserve"> </w:t>
      </w:r>
    </w:p>
    <w:p w14:paraId="71B893D6"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 xml:space="preserve">c) </w:t>
      </w:r>
      <w:r w:rsidRPr="00F96BEE">
        <w:rPr>
          <w:rFonts w:eastAsia="Times New Roman" w:cstheme="minorHAnsi"/>
          <w:sz w:val="24"/>
          <w:szCs w:val="24"/>
          <w:lang w:eastAsia="it-IT"/>
        </w:rPr>
        <w:t>monitorare annualmente la qualità della spesa relativa agli interventi manutentivi (numero di sopralluoghi, numero di interventi, costo medio del singolo intervento, tipologia degli interventi);</w:t>
      </w:r>
      <w:r>
        <w:rPr>
          <w:rFonts w:eastAsia="Times New Roman" w:cstheme="minorHAnsi"/>
          <w:sz w:val="24"/>
          <w:szCs w:val="24"/>
          <w:lang w:eastAsia="it-IT"/>
        </w:rPr>
        <w:t xml:space="preserve"> </w:t>
      </w:r>
    </w:p>
    <w:p w14:paraId="510C76C5"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lastRenderedPageBreak/>
        <w:t xml:space="preserve">d) </w:t>
      </w:r>
      <w:r w:rsidRPr="00F96BEE">
        <w:rPr>
          <w:rFonts w:eastAsia="Times New Roman" w:cstheme="minorHAnsi"/>
          <w:sz w:val="24"/>
          <w:szCs w:val="24"/>
          <w:lang w:eastAsia="it-IT"/>
        </w:rPr>
        <w:t>raccogliere e sistematizzare dati relativi agli alloggi sfitti (numero, localizzazione, stato manutentivo), agli alloggi occupati abusivamente e alle situazioni suscettibili di risoluzione contrattuale;</w:t>
      </w:r>
      <w:r>
        <w:rPr>
          <w:rFonts w:eastAsia="Times New Roman" w:cstheme="minorHAnsi"/>
          <w:sz w:val="24"/>
          <w:szCs w:val="24"/>
          <w:lang w:eastAsia="it-IT"/>
        </w:rPr>
        <w:t xml:space="preserve"> </w:t>
      </w:r>
    </w:p>
    <w:p w14:paraId="6635517C"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 xml:space="preserve">e) </w:t>
      </w:r>
      <w:r w:rsidRPr="00F96BEE">
        <w:rPr>
          <w:rFonts w:eastAsia="Times New Roman" w:cstheme="minorHAnsi"/>
          <w:sz w:val="24"/>
          <w:szCs w:val="24"/>
          <w:lang w:eastAsia="it-IT"/>
        </w:rPr>
        <w:t>monitorare trimestralmente il numero degli interventi sugli alloggi di risulta e il numero delle assegnazioni, con articolazione per Comune;</w:t>
      </w:r>
      <w:r>
        <w:rPr>
          <w:rFonts w:eastAsia="Times New Roman" w:cstheme="minorHAnsi"/>
          <w:sz w:val="24"/>
          <w:szCs w:val="24"/>
          <w:lang w:eastAsia="it-IT"/>
        </w:rPr>
        <w:t xml:space="preserve"> </w:t>
      </w:r>
    </w:p>
    <w:p w14:paraId="2683EDCC"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 xml:space="preserve">f) </w:t>
      </w:r>
      <w:r w:rsidRPr="00F96BEE">
        <w:rPr>
          <w:rFonts w:eastAsia="Times New Roman" w:cstheme="minorHAnsi"/>
          <w:sz w:val="24"/>
          <w:szCs w:val="24"/>
          <w:lang w:eastAsia="it-IT"/>
        </w:rPr>
        <w:t>monitorare trimestralmente l’andamento della spesa, in coerenza con le previsioni di bilancio;</w:t>
      </w:r>
      <w:r>
        <w:rPr>
          <w:rFonts w:eastAsia="Times New Roman" w:cstheme="minorHAnsi"/>
          <w:sz w:val="24"/>
          <w:szCs w:val="24"/>
          <w:lang w:eastAsia="it-IT"/>
        </w:rPr>
        <w:t xml:space="preserve"> </w:t>
      </w:r>
    </w:p>
    <w:p w14:paraId="2E46663B" w14:textId="77777777" w:rsidR="00D77451" w:rsidRDefault="00D77451"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 xml:space="preserve">g) </w:t>
      </w:r>
      <w:r w:rsidRPr="00F96BEE">
        <w:rPr>
          <w:rFonts w:eastAsia="Times New Roman" w:cstheme="minorHAnsi"/>
          <w:sz w:val="24"/>
          <w:szCs w:val="24"/>
          <w:lang w:eastAsia="it-IT"/>
        </w:rPr>
        <w:t>monitorare trimestralmente le attività di recupero dei crediti e l’andamento della morosità</w:t>
      </w:r>
      <w:r w:rsidR="00194739">
        <w:rPr>
          <w:rFonts w:eastAsia="Times New Roman" w:cstheme="minorHAnsi"/>
          <w:sz w:val="24"/>
          <w:szCs w:val="24"/>
          <w:lang w:eastAsia="it-IT"/>
        </w:rPr>
        <w:t>;</w:t>
      </w:r>
    </w:p>
    <w:p w14:paraId="5DCCA4F9" w14:textId="77777777" w:rsidR="00194739" w:rsidRPr="00F96BEE" w:rsidRDefault="00194739" w:rsidP="00D77451">
      <w:pPr>
        <w:spacing w:before="100" w:beforeAutospacing="1" w:after="100" w:afterAutospacing="1" w:line="240" w:lineRule="auto"/>
        <w:ind w:left="720"/>
        <w:jc w:val="both"/>
        <w:rPr>
          <w:rFonts w:eastAsia="Times New Roman" w:cstheme="minorHAnsi"/>
          <w:sz w:val="24"/>
          <w:szCs w:val="24"/>
          <w:lang w:eastAsia="it-IT"/>
        </w:rPr>
      </w:pPr>
      <w:r>
        <w:rPr>
          <w:rFonts w:eastAsia="Times New Roman" w:cstheme="minorHAnsi"/>
          <w:sz w:val="24"/>
          <w:szCs w:val="24"/>
          <w:lang w:eastAsia="it-IT"/>
        </w:rPr>
        <w:t>h) sistematizzare il controllo di gestione per centri di costo e di responsabilità al fine di fornire utili indicazioni sull’efficienza della gestione dell’azienda.</w:t>
      </w:r>
    </w:p>
    <w:p w14:paraId="0EE1BF80" w14:textId="77777777" w:rsidR="00D77451" w:rsidRPr="00416837" w:rsidRDefault="00D77451" w:rsidP="00D77451">
      <w:pPr>
        <w:spacing w:before="100" w:beforeAutospacing="1" w:after="100" w:afterAutospacing="1" w:line="240" w:lineRule="auto"/>
        <w:jc w:val="both"/>
        <w:rPr>
          <w:rFonts w:eastAsia="Times New Roman" w:cstheme="minorHAnsi"/>
          <w:sz w:val="24"/>
          <w:szCs w:val="24"/>
          <w:lang w:eastAsia="it-IT"/>
        </w:rPr>
      </w:pPr>
      <w:r w:rsidRPr="00416837">
        <w:rPr>
          <w:rFonts w:eastAsia="Times New Roman" w:cstheme="minorHAnsi"/>
          <w:sz w:val="24"/>
          <w:szCs w:val="24"/>
          <w:lang w:eastAsia="it-IT"/>
        </w:rPr>
        <w:t>L’implementazione di tali attività risulta, peraltro, funzionale alla definizione di obiettivi misurabili per tutti gli altri servizi aziendali.</w:t>
      </w:r>
    </w:p>
    <w:p w14:paraId="057C3937" w14:textId="77777777" w:rsidR="00D77451" w:rsidRPr="00EC0D8F" w:rsidRDefault="00D77451" w:rsidP="00EC0D8F">
      <w:pPr>
        <w:spacing w:before="100" w:beforeAutospacing="1" w:after="100" w:afterAutospacing="1" w:line="240" w:lineRule="auto"/>
        <w:jc w:val="both"/>
        <w:rPr>
          <w:rFonts w:eastAsia="Times New Roman" w:cstheme="minorHAnsi"/>
          <w:sz w:val="24"/>
          <w:szCs w:val="24"/>
          <w:lang w:eastAsia="it-IT"/>
        </w:rPr>
      </w:pPr>
    </w:p>
    <w:p w14:paraId="09ABB0CD" w14:textId="77777777" w:rsidR="00EC0D8F" w:rsidRPr="00EC0D8F" w:rsidRDefault="00EC0D8F"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Resta tuttavia prioritario</w:t>
      </w:r>
      <w:r w:rsidR="00216410">
        <w:rPr>
          <w:rFonts w:eastAsia="Times New Roman" w:cstheme="minorHAnsi"/>
          <w:sz w:val="24"/>
          <w:szCs w:val="24"/>
          <w:lang w:eastAsia="it-IT"/>
        </w:rPr>
        <w:t>, come già sottolineato,</w:t>
      </w:r>
      <w:r w:rsidRPr="00EC0D8F">
        <w:rPr>
          <w:rFonts w:eastAsia="Times New Roman" w:cstheme="minorHAnsi"/>
          <w:sz w:val="24"/>
          <w:szCs w:val="24"/>
          <w:lang w:eastAsia="it-IT"/>
        </w:rPr>
        <w:t xml:space="preserve"> l’obiettivo </w:t>
      </w:r>
      <w:r w:rsidRPr="00EC0D8F">
        <w:rPr>
          <w:rFonts w:eastAsia="Times New Roman" w:cstheme="minorHAnsi"/>
          <w:b/>
          <w:bCs/>
          <w:sz w:val="24"/>
          <w:szCs w:val="24"/>
          <w:lang w:eastAsia="it-IT"/>
        </w:rPr>
        <w:t>dell’adozione di un software unico</w:t>
      </w:r>
      <w:r w:rsidRPr="00EC0D8F">
        <w:rPr>
          <w:rFonts w:eastAsia="Times New Roman" w:cstheme="minorHAnsi"/>
          <w:sz w:val="24"/>
          <w:szCs w:val="24"/>
          <w:lang w:eastAsia="it-IT"/>
        </w:rPr>
        <w:t xml:space="preserve"> per la gestione del patrimonio e dell’inquilinato, subordinatamente alla definizione del contenzioso in essere con la software house che attualmente fornisce i sistemi alle unità territoriali di Nuoro, Sassari e Oristano. Tale obiettivo risulta non rinviabile, in quanto necessario per consentire all’Azienda di operare con un applicativo unico, aggiornato e comune a tutte le unità territoriali, nonché funzionale all’introduzione di </w:t>
      </w:r>
      <w:r w:rsidRPr="00EC0D8F">
        <w:rPr>
          <w:rFonts w:eastAsia="Times New Roman" w:cstheme="minorHAnsi"/>
          <w:b/>
          <w:bCs/>
          <w:sz w:val="24"/>
          <w:szCs w:val="24"/>
          <w:lang w:eastAsia="it-IT"/>
        </w:rPr>
        <w:t>sistemi digitali per la gestione dei pagamenti del canone</w:t>
      </w:r>
      <w:r w:rsidRPr="00EC0D8F">
        <w:rPr>
          <w:rFonts w:eastAsia="Times New Roman" w:cstheme="minorHAnsi"/>
          <w:sz w:val="24"/>
          <w:szCs w:val="24"/>
          <w:lang w:eastAsia="it-IT"/>
        </w:rPr>
        <w:t xml:space="preserve"> — attualmente riscossi esclusivamente tramite bollettino postale — e all’integrazione di un’</w:t>
      </w:r>
      <w:r w:rsidRPr="00EC0D8F">
        <w:rPr>
          <w:rFonts w:eastAsia="Times New Roman" w:cstheme="minorHAnsi"/>
          <w:b/>
          <w:bCs/>
          <w:sz w:val="24"/>
          <w:szCs w:val="24"/>
          <w:lang w:eastAsia="it-IT"/>
        </w:rPr>
        <w:t>applicazione dedicata</w:t>
      </w:r>
      <w:r w:rsidRPr="00EC0D8F">
        <w:rPr>
          <w:rFonts w:eastAsia="Times New Roman" w:cstheme="minorHAnsi"/>
          <w:sz w:val="24"/>
          <w:szCs w:val="24"/>
          <w:lang w:eastAsia="it-IT"/>
        </w:rPr>
        <w:t xml:space="preserve"> e di un’</w:t>
      </w:r>
      <w:r w:rsidRPr="00EC0D8F">
        <w:rPr>
          <w:rFonts w:eastAsia="Times New Roman" w:cstheme="minorHAnsi"/>
          <w:b/>
          <w:bCs/>
          <w:sz w:val="24"/>
          <w:szCs w:val="24"/>
          <w:lang w:eastAsia="it-IT"/>
        </w:rPr>
        <w:t xml:space="preserve">area riservata </w:t>
      </w:r>
      <w:r w:rsidRPr="00EC0D8F">
        <w:rPr>
          <w:rFonts w:eastAsia="Times New Roman" w:cstheme="minorHAnsi"/>
          <w:sz w:val="24"/>
          <w:szCs w:val="24"/>
          <w:lang w:eastAsia="it-IT"/>
        </w:rPr>
        <w:t>del sito istituzionale, attraverso le quali l’inquilino potrà consultare la propria posizione, inoltrare richieste di manutenzione e semplificare e velocizzare i rapporti amministrativi con l’Ente.</w:t>
      </w:r>
    </w:p>
    <w:p w14:paraId="1AAA5655" w14:textId="77777777" w:rsidR="00EC0D8F" w:rsidRDefault="00EC0D8F" w:rsidP="00EC0D8F">
      <w:pPr>
        <w:spacing w:before="100" w:beforeAutospacing="1" w:after="100" w:afterAutospacing="1" w:line="240" w:lineRule="auto"/>
        <w:jc w:val="both"/>
        <w:rPr>
          <w:rFonts w:eastAsia="Times New Roman" w:cstheme="minorHAnsi"/>
          <w:sz w:val="24"/>
          <w:szCs w:val="24"/>
          <w:lang w:eastAsia="it-IT"/>
        </w:rPr>
      </w:pPr>
      <w:r w:rsidRPr="00EC0D8F">
        <w:rPr>
          <w:rFonts w:eastAsia="Times New Roman" w:cstheme="minorHAnsi"/>
          <w:sz w:val="24"/>
          <w:szCs w:val="24"/>
          <w:lang w:eastAsia="it-IT"/>
        </w:rPr>
        <w:t>Infine, nell’ambito dell’autonomia organizzativa dell’Azienda, si rende necessario verificare l’attuale distribuzione dei servizi e dei settori, sia a livello centrale sia territoriale, e intervenire sull’assetto organizzativo mediante una proposta di riorganizzazione finalizzata a una più razionale ed efficiente allocazione delle competenze.</w:t>
      </w:r>
    </w:p>
    <w:p w14:paraId="13BEB4A7" w14:textId="77777777" w:rsidR="00F8253D" w:rsidRDefault="00F8253D" w:rsidP="00EC0D8F">
      <w:pPr>
        <w:spacing w:before="100" w:beforeAutospacing="1" w:after="100" w:afterAutospacing="1" w:line="240" w:lineRule="auto"/>
        <w:jc w:val="both"/>
        <w:rPr>
          <w:rFonts w:eastAsia="Times New Roman" w:cstheme="minorHAnsi"/>
          <w:sz w:val="24"/>
          <w:szCs w:val="24"/>
          <w:lang w:eastAsia="it-IT"/>
        </w:rPr>
      </w:pPr>
    </w:p>
    <w:p w14:paraId="16251FDF" w14:textId="77777777" w:rsidR="00F8253D" w:rsidRPr="00EC0D8F" w:rsidRDefault="00F8253D" w:rsidP="00EC0D8F">
      <w:pPr>
        <w:spacing w:before="100" w:beforeAutospacing="1" w:after="100" w:afterAutospacing="1" w:line="240" w:lineRule="auto"/>
        <w:jc w:val="both"/>
        <w:rPr>
          <w:rFonts w:eastAsia="Times New Roman" w:cstheme="minorHAnsi"/>
          <w:sz w:val="24"/>
          <w:szCs w:val="24"/>
          <w:lang w:eastAsia="it-IT"/>
        </w:rPr>
      </w:pPr>
    </w:p>
    <w:p w14:paraId="29446024" w14:textId="77777777" w:rsidR="00EB6FDD" w:rsidRPr="00F8253D" w:rsidRDefault="00F8253D" w:rsidP="00F8253D">
      <w:pPr>
        <w:pStyle w:val="Paragrafoelenco"/>
        <w:numPr>
          <w:ilvl w:val="0"/>
          <w:numId w:val="14"/>
        </w:numPr>
        <w:jc w:val="both"/>
        <w:rPr>
          <w:b/>
          <w:bCs/>
          <w:sz w:val="24"/>
          <w:szCs w:val="24"/>
        </w:rPr>
      </w:pPr>
      <w:r w:rsidRPr="00F8253D">
        <w:rPr>
          <w:b/>
          <w:bCs/>
          <w:sz w:val="24"/>
          <w:szCs w:val="24"/>
        </w:rPr>
        <w:t>Cronoprogramma delle azioni</w:t>
      </w:r>
    </w:p>
    <w:tbl>
      <w:tblPr>
        <w:tblStyle w:val="Grigliatabella"/>
        <w:tblW w:w="0" w:type="auto"/>
        <w:tblLook w:val="04A0" w:firstRow="1" w:lastRow="0" w:firstColumn="1" w:lastColumn="0" w:noHBand="0" w:noVBand="1"/>
      </w:tblPr>
      <w:tblGrid>
        <w:gridCol w:w="1726"/>
        <w:gridCol w:w="2634"/>
        <w:gridCol w:w="2636"/>
        <w:gridCol w:w="2632"/>
      </w:tblGrid>
      <w:tr w:rsidR="00F8253D" w14:paraId="32074D6A" w14:textId="77777777" w:rsidTr="00F8253D">
        <w:tc>
          <w:tcPr>
            <w:tcW w:w="1555" w:type="dxa"/>
          </w:tcPr>
          <w:p w14:paraId="3F290C69" w14:textId="77777777" w:rsidR="00F8253D" w:rsidRDefault="00F8253D" w:rsidP="00F8253D">
            <w:pPr>
              <w:jc w:val="both"/>
              <w:rPr>
                <w:b/>
                <w:bCs/>
                <w:sz w:val="24"/>
                <w:szCs w:val="24"/>
              </w:rPr>
            </w:pPr>
          </w:p>
        </w:tc>
        <w:tc>
          <w:tcPr>
            <w:tcW w:w="2693" w:type="dxa"/>
          </w:tcPr>
          <w:p w14:paraId="24CDEEFD" w14:textId="77777777" w:rsidR="00F8253D" w:rsidRDefault="00F8253D" w:rsidP="00F8253D">
            <w:pPr>
              <w:jc w:val="both"/>
              <w:rPr>
                <w:b/>
                <w:bCs/>
                <w:sz w:val="24"/>
                <w:szCs w:val="24"/>
              </w:rPr>
            </w:pPr>
            <w:r>
              <w:rPr>
                <w:b/>
                <w:bCs/>
                <w:sz w:val="24"/>
                <w:szCs w:val="24"/>
              </w:rPr>
              <w:t>2026</w:t>
            </w:r>
          </w:p>
        </w:tc>
        <w:tc>
          <w:tcPr>
            <w:tcW w:w="2693" w:type="dxa"/>
          </w:tcPr>
          <w:p w14:paraId="0B562765" w14:textId="77777777" w:rsidR="00F8253D" w:rsidRDefault="00F8253D" w:rsidP="00F8253D">
            <w:pPr>
              <w:jc w:val="both"/>
              <w:rPr>
                <w:b/>
                <w:bCs/>
                <w:sz w:val="24"/>
                <w:szCs w:val="24"/>
              </w:rPr>
            </w:pPr>
            <w:r>
              <w:rPr>
                <w:b/>
                <w:bCs/>
                <w:sz w:val="24"/>
                <w:szCs w:val="24"/>
              </w:rPr>
              <w:t>2027</w:t>
            </w:r>
          </w:p>
        </w:tc>
        <w:tc>
          <w:tcPr>
            <w:tcW w:w="2687" w:type="dxa"/>
          </w:tcPr>
          <w:p w14:paraId="03320C1C" w14:textId="77777777" w:rsidR="00F8253D" w:rsidRDefault="00F8253D" w:rsidP="00F8253D">
            <w:pPr>
              <w:jc w:val="both"/>
              <w:rPr>
                <w:b/>
                <w:bCs/>
                <w:sz w:val="24"/>
                <w:szCs w:val="24"/>
              </w:rPr>
            </w:pPr>
            <w:r>
              <w:rPr>
                <w:b/>
                <w:bCs/>
                <w:sz w:val="24"/>
                <w:szCs w:val="24"/>
              </w:rPr>
              <w:t>2028</w:t>
            </w:r>
          </w:p>
        </w:tc>
      </w:tr>
      <w:tr w:rsidR="00F8253D" w14:paraId="1370FD6E" w14:textId="77777777" w:rsidTr="00F8253D">
        <w:tc>
          <w:tcPr>
            <w:tcW w:w="1555" w:type="dxa"/>
          </w:tcPr>
          <w:p w14:paraId="5D319AAC" w14:textId="77777777" w:rsidR="00F8253D" w:rsidRDefault="00F8253D" w:rsidP="00F8253D">
            <w:pPr>
              <w:rPr>
                <w:b/>
                <w:bCs/>
                <w:sz w:val="24"/>
                <w:szCs w:val="24"/>
              </w:rPr>
            </w:pPr>
            <w:r>
              <w:rPr>
                <w:b/>
                <w:bCs/>
                <w:sz w:val="24"/>
                <w:szCs w:val="24"/>
              </w:rPr>
              <w:t>Gestione del patrimonio</w:t>
            </w:r>
          </w:p>
          <w:p w14:paraId="5307AE0C" w14:textId="77777777" w:rsidR="00F8253D" w:rsidRDefault="00F8253D" w:rsidP="00F8253D">
            <w:pPr>
              <w:jc w:val="both"/>
              <w:rPr>
                <w:b/>
                <w:bCs/>
                <w:sz w:val="24"/>
                <w:szCs w:val="24"/>
              </w:rPr>
            </w:pPr>
          </w:p>
          <w:p w14:paraId="68ACDBF9" w14:textId="77777777" w:rsidR="00F8253D" w:rsidRDefault="00F8253D" w:rsidP="00F8253D">
            <w:pPr>
              <w:jc w:val="both"/>
              <w:rPr>
                <w:b/>
                <w:bCs/>
                <w:sz w:val="24"/>
                <w:szCs w:val="24"/>
              </w:rPr>
            </w:pPr>
          </w:p>
        </w:tc>
        <w:tc>
          <w:tcPr>
            <w:tcW w:w="2693" w:type="dxa"/>
          </w:tcPr>
          <w:p w14:paraId="4A7FC296" w14:textId="77777777" w:rsidR="00F8253D" w:rsidRPr="00F8253D" w:rsidRDefault="00F8253D" w:rsidP="00F8253D">
            <w:r w:rsidRPr="00F8253D">
              <w:t>Attuazione del Programma “</w:t>
            </w:r>
            <w:proofErr w:type="spellStart"/>
            <w:r w:rsidRPr="00F8253D">
              <w:t>Rinnovarea</w:t>
            </w:r>
            <w:proofErr w:type="spellEnd"/>
            <w:r w:rsidRPr="00F8253D">
              <w:t xml:space="preserve">”, secondo obiettivi e cronoprogrammi concordati con l’Assessorato ai LL PP; </w:t>
            </w:r>
            <w:r w:rsidRPr="00F8253D">
              <w:lastRenderedPageBreak/>
              <w:t>programmazione di una quota delle risorse riservata a manutenzione degli impianti elevatori e sostituzione infissi;</w:t>
            </w:r>
          </w:p>
          <w:p w14:paraId="2258DA3F" w14:textId="77777777" w:rsidR="00F8253D" w:rsidRDefault="00F8253D" w:rsidP="00F8253D"/>
          <w:p w14:paraId="45B96FFD" w14:textId="77777777" w:rsidR="00F8253D" w:rsidRPr="00F8253D" w:rsidRDefault="00F8253D" w:rsidP="00F8253D"/>
          <w:p w14:paraId="760A1339" w14:textId="77777777" w:rsidR="00F8253D" w:rsidRPr="00F8253D" w:rsidRDefault="00F8253D" w:rsidP="00F8253D">
            <w:r w:rsidRPr="00F8253D">
              <w:t xml:space="preserve">Attuazione del programma di riqualificazione del quartiere di </w:t>
            </w:r>
            <w:proofErr w:type="spellStart"/>
            <w:r w:rsidRPr="00F8253D">
              <w:t>S.Elia</w:t>
            </w:r>
            <w:proofErr w:type="spellEnd"/>
            <w:r w:rsidRPr="00F8253D">
              <w:t>, secondo obiettivi e cronoprogrammi concordati con l’assessorato ai LL PP;</w:t>
            </w:r>
          </w:p>
          <w:p w14:paraId="7B907B7F" w14:textId="77777777" w:rsidR="00F8253D" w:rsidRDefault="00F8253D" w:rsidP="00F8253D"/>
          <w:p w14:paraId="70DEB8D6" w14:textId="77777777" w:rsidR="00F8253D" w:rsidRDefault="00F8253D" w:rsidP="00F8253D"/>
          <w:p w14:paraId="2B65D3C4" w14:textId="05EB5E87" w:rsidR="00F8253D" w:rsidRDefault="00F8253D" w:rsidP="00F8253D">
            <w:r>
              <w:t>Incremento del numero di alloggi di risulta recuperati e disponibili per le graduatorie</w:t>
            </w:r>
            <w:r w:rsidR="00D84D86">
              <w:t>;</w:t>
            </w:r>
          </w:p>
          <w:p w14:paraId="7C79E0F0" w14:textId="77777777" w:rsidR="00D84D86" w:rsidRDefault="00D84D86" w:rsidP="00F8253D"/>
          <w:p w14:paraId="6AB7561D" w14:textId="77777777" w:rsidR="00D84D86" w:rsidRDefault="00D84D86" w:rsidP="00F8253D"/>
          <w:p w14:paraId="166F8B5A" w14:textId="77777777" w:rsidR="00D84D86" w:rsidRDefault="00D84D86" w:rsidP="00F8253D">
            <w:r>
              <w:t>Locazione e alienazione del patrimonio non abitativo, dalla procedura di evidenza pubblica alla stipula dei contratti;</w:t>
            </w:r>
          </w:p>
          <w:p w14:paraId="5041B5FD" w14:textId="77777777" w:rsidR="002937AC" w:rsidRDefault="002937AC" w:rsidP="00F8253D"/>
          <w:p w14:paraId="03EF90E4" w14:textId="77777777" w:rsidR="002937AC" w:rsidRDefault="002937AC" w:rsidP="00F8253D"/>
          <w:p w14:paraId="18963679" w14:textId="77777777" w:rsidR="002937AC" w:rsidRDefault="001E6BC3" w:rsidP="00F8253D">
            <w:r>
              <w:t>Conclusione iter</w:t>
            </w:r>
            <w:r w:rsidR="002937AC">
              <w:t xml:space="preserve"> PNRR M7 I17</w:t>
            </w:r>
            <w:r>
              <w:t xml:space="preserve"> per l’individuazione delle </w:t>
            </w:r>
            <w:proofErr w:type="spellStart"/>
            <w:r>
              <w:t>ESCo</w:t>
            </w:r>
            <w:proofErr w:type="spellEnd"/>
            <w:r>
              <w:t xml:space="preserve"> destinatarie del finanziamento e avvio dei lavori;</w:t>
            </w:r>
          </w:p>
          <w:p w14:paraId="55B489E9" w14:textId="77777777" w:rsidR="00F8253D" w:rsidRDefault="00F8253D" w:rsidP="00F8253D"/>
          <w:p w14:paraId="0A1B9434" w14:textId="77777777" w:rsidR="00D84D86" w:rsidRPr="00D84D86" w:rsidRDefault="00D84D86" w:rsidP="00F8253D"/>
        </w:tc>
        <w:tc>
          <w:tcPr>
            <w:tcW w:w="2693" w:type="dxa"/>
          </w:tcPr>
          <w:p w14:paraId="5F113939" w14:textId="77777777" w:rsidR="00F8253D" w:rsidRDefault="00F8253D" w:rsidP="00F8253D">
            <w:r w:rsidRPr="00F8253D">
              <w:lastRenderedPageBreak/>
              <w:t>Attuazione del Programma “</w:t>
            </w:r>
            <w:proofErr w:type="spellStart"/>
            <w:r w:rsidRPr="00F8253D">
              <w:t>Rinnovarea</w:t>
            </w:r>
            <w:proofErr w:type="spellEnd"/>
            <w:r w:rsidRPr="00F8253D">
              <w:t>”, secondo obiettivi e cronoprogrammi concordati con l’Assessorato ai LL PP</w:t>
            </w:r>
            <w:r>
              <w:t>;</w:t>
            </w:r>
          </w:p>
          <w:p w14:paraId="32CD3199" w14:textId="77777777" w:rsidR="00F8253D" w:rsidRDefault="00F8253D" w:rsidP="00F8253D">
            <w:pPr>
              <w:rPr>
                <w:b/>
                <w:bCs/>
              </w:rPr>
            </w:pPr>
          </w:p>
          <w:p w14:paraId="04F49806" w14:textId="77777777" w:rsidR="00F8253D" w:rsidRDefault="00F8253D" w:rsidP="00F8253D">
            <w:pPr>
              <w:rPr>
                <w:b/>
                <w:bCs/>
              </w:rPr>
            </w:pPr>
          </w:p>
          <w:p w14:paraId="3678BEB3" w14:textId="77777777" w:rsidR="00F8253D" w:rsidRDefault="00F8253D" w:rsidP="00F8253D">
            <w:r w:rsidRPr="00F8253D">
              <w:t xml:space="preserve">Attuazione del programma di riqualificazione del quartiere di </w:t>
            </w:r>
            <w:proofErr w:type="spellStart"/>
            <w:r w:rsidRPr="00F8253D">
              <w:t>S.Elia</w:t>
            </w:r>
            <w:proofErr w:type="spellEnd"/>
            <w:r w:rsidRPr="00F8253D">
              <w:t>, secondo obiettivi e cronoprogrammi concordati con l’assessorato ai LL PP;</w:t>
            </w:r>
          </w:p>
          <w:p w14:paraId="5138AC6C" w14:textId="77777777" w:rsidR="00D84D86" w:rsidRDefault="00D84D86" w:rsidP="00F8253D"/>
          <w:p w14:paraId="063B8B72" w14:textId="77777777" w:rsidR="00D84D86" w:rsidRDefault="00D84D86" w:rsidP="00F8253D"/>
          <w:p w14:paraId="35615095" w14:textId="77777777" w:rsidR="00D84D86" w:rsidRDefault="00D84D86" w:rsidP="00D84D86">
            <w:r>
              <w:t>Incremento del numero di alloggi di risulta recuperati e disponibili per le graduatorie, utilizzando, a tal fine, anche lo strumento dell’</w:t>
            </w:r>
            <w:proofErr w:type="spellStart"/>
            <w:r>
              <w:t>autorecupero</w:t>
            </w:r>
            <w:proofErr w:type="spellEnd"/>
            <w:r>
              <w:t>;</w:t>
            </w:r>
          </w:p>
          <w:p w14:paraId="715D387F" w14:textId="77777777" w:rsidR="00D84D86" w:rsidRDefault="00D84D86" w:rsidP="00D84D86"/>
          <w:p w14:paraId="204D4E35" w14:textId="77777777" w:rsidR="00D84D86" w:rsidRDefault="00D84D86" w:rsidP="00D84D86"/>
          <w:p w14:paraId="50BE1AA6" w14:textId="77777777" w:rsidR="00D84D86" w:rsidRDefault="00D84D86" w:rsidP="00D84D86">
            <w:r>
              <w:t>Locazione e alienazione del patrimonio non abitativo, dalla procedura di evidenza pubblica alla stipula dei contratti;</w:t>
            </w:r>
          </w:p>
          <w:p w14:paraId="28113284" w14:textId="77777777" w:rsidR="00D84D86" w:rsidRDefault="00D84D86" w:rsidP="00D84D86"/>
          <w:p w14:paraId="36CBAE1F" w14:textId="77777777" w:rsidR="001E6BC3" w:rsidRDefault="001E6BC3" w:rsidP="00D84D86"/>
          <w:p w14:paraId="3EE3AFA2" w14:textId="77777777" w:rsidR="001E6BC3" w:rsidRPr="00F8253D" w:rsidRDefault="001E6BC3" w:rsidP="00D84D86">
            <w:r>
              <w:t>Monitoraggio dei lavori di efficientamento energetico</w:t>
            </w:r>
            <w:r w:rsidR="00917143">
              <w:t xml:space="preserve"> dei fabbricati AREA condotti dalle</w:t>
            </w:r>
            <w:r>
              <w:t xml:space="preserve"> </w:t>
            </w:r>
            <w:proofErr w:type="spellStart"/>
            <w:r>
              <w:t>ESCo</w:t>
            </w:r>
            <w:proofErr w:type="spellEnd"/>
            <w:r>
              <w:t xml:space="preserve"> </w:t>
            </w:r>
            <w:r w:rsidR="00917143">
              <w:t>beneficiarie della misura M7 I17 del PNRR;</w:t>
            </w:r>
          </w:p>
          <w:p w14:paraId="3FD5A18F" w14:textId="77777777" w:rsidR="00D84D86" w:rsidRPr="00F8253D" w:rsidRDefault="00D84D86" w:rsidP="00F8253D"/>
          <w:p w14:paraId="01A3BE46" w14:textId="77777777" w:rsidR="00F8253D" w:rsidRDefault="00F8253D" w:rsidP="00F8253D">
            <w:pPr>
              <w:rPr>
                <w:b/>
                <w:bCs/>
                <w:sz w:val="24"/>
                <w:szCs w:val="24"/>
              </w:rPr>
            </w:pPr>
          </w:p>
        </w:tc>
        <w:tc>
          <w:tcPr>
            <w:tcW w:w="2687" w:type="dxa"/>
          </w:tcPr>
          <w:p w14:paraId="01C7364F" w14:textId="77777777" w:rsidR="00F8253D" w:rsidRDefault="00F8253D" w:rsidP="00F8253D">
            <w:r w:rsidRPr="00F8253D">
              <w:lastRenderedPageBreak/>
              <w:t>Attuazione del Programma “</w:t>
            </w:r>
            <w:proofErr w:type="spellStart"/>
            <w:r w:rsidRPr="00F8253D">
              <w:t>Rinnovarea</w:t>
            </w:r>
            <w:proofErr w:type="spellEnd"/>
            <w:r w:rsidRPr="00F8253D">
              <w:t>”, secondo obiettivi e cronoprogrammi concordati con l’Assessorato ai LL PP</w:t>
            </w:r>
            <w:r>
              <w:t>;</w:t>
            </w:r>
          </w:p>
          <w:p w14:paraId="527B34FD" w14:textId="77777777" w:rsidR="00F8253D" w:rsidRDefault="00F8253D" w:rsidP="00F8253D">
            <w:pPr>
              <w:rPr>
                <w:b/>
                <w:bCs/>
              </w:rPr>
            </w:pPr>
          </w:p>
          <w:p w14:paraId="5BACAD67" w14:textId="77777777" w:rsidR="00F8253D" w:rsidRDefault="00F8253D" w:rsidP="00F8253D">
            <w:pPr>
              <w:rPr>
                <w:b/>
                <w:bCs/>
              </w:rPr>
            </w:pPr>
          </w:p>
          <w:p w14:paraId="0A8531B2" w14:textId="77777777" w:rsidR="00F8253D" w:rsidRDefault="00F8253D" w:rsidP="00F8253D">
            <w:r w:rsidRPr="00F8253D">
              <w:t xml:space="preserve">Attuazione del programma di riqualificazione del quartiere di </w:t>
            </w:r>
            <w:proofErr w:type="spellStart"/>
            <w:r w:rsidRPr="00F8253D">
              <w:t>S.Elia</w:t>
            </w:r>
            <w:proofErr w:type="spellEnd"/>
            <w:r w:rsidRPr="00F8253D">
              <w:t>, secondo obiettivi e cronoprogrammi concordati con l’assessorato ai LL PP;</w:t>
            </w:r>
          </w:p>
          <w:p w14:paraId="32D03502" w14:textId="77777777" w:rsidR="00D84D86" w:rsidRDefault="00D84D86" w:rsidP="00F8253D"/>
          <w:p w14:paraId="788E622B" w14:textId="77777777" w:rsidR="00D84D86" w:rsidRDefault="00D84D86" w:rsidP="00F8253D"/>
          <w:p w14:paraId="095900AA" w14:textId="77777777" w:rsidR="00D84D86" w:rsidRDefault="00D84D86" w:rsidP="00D84D86">
            <w:r>
              <w:t>Incremento del numero di alloggi di risulta recuperati e disponibili per le graduatorie, utilizzando, a tal fine, anche lo strumento dell’</w:t>
            </w:r>
            <w:proofErr w:type="spellStart"/>
            <w:r>
              <w:t>autorecupero</w:t>
            </w:r>
            <w:proofErr w:type="spellEnd"/>
            <w:r>
              <w:t>;</w:t>
            </w:r>
          </w:p>
          <w:p w14:paraId="367B22BF" w14:textId="77777777" w:rsidR="00D84D86" w:rsidRDefault="00D84D86" w:rsidP="00D84D86"/>
          <w:p w14:paraId="2CF0BA93" w14:textId="77777777" w:rsidR="00D84D86" w:rsidRDefault="00D84D86" w:rsidP="00D84D86"/>
          <w:p w14:paraId="2A32744B" w14:textId="77777777" w:rsidR="00D84D86" w:rsidRDefault="00D84D86" w:rsidP="00D84D86">
            <w:r>
              <w:t>Locazione e alienazione del patrimonio non abitativo, dalla procedura di evidenza pubblica alla stipula dei contratti;</w:t>
            </w:r>
          </w:p>
          <w:p w14:paraId="6CA42162" w14:textId="77777777" w:rsidR="00D84D86" w:rsidRPr="00F8253D" w:rsidRDefault="00D84D86" w:rsidP="00D84D86"/>
          <w:p w14:paraId="6FA19905" w14:textId="77777777" w:rsidR="00D84D86" w:rsidRPr="00F8253D" w:rsidRDefault="00D84D86" w:rsidP="00F8253D"/>
          <w:p w14:paraId="25784EBA" w14:textId="77777777" w:rsidR="00F8253D" w:rsidRDefault="00F8253D" w:rsidP="00F8253D">
            <w:pPr>
              <w:rPr>
                <w:b/>
                <w:bCs/>
                <w:sz w:val="24"/>
                <w:szCs w:val="24"/>
              </w:rPr>
            </w:pPr>
          </w:p>
        </w:tc>
      </w:tr>
      <w:tr w:rsidR="00F8253D" w14:paraId="3C1307A9" w14:textId="77777777" w:rsidTr="00F8253D">
        <w:tc>
          <w:tcPr>
            <w:tcW w:w="1555" w:type="dxa"/>
          </w:tcPr>
          <w:p w14:paraId="70B71FDA" w14:textId="77777777" w:rsidR="00F8253D" w:rsidRDefault="00F8253D" w:rsidP="00F8253D">
            <w:pPr>
              <w:rPr>
                <w:b/>
                <w:bCs/>
                <w:sz w:val="24"/>
                <w:szCs w:val="24"/>
              </w:rPr>
            </w:pPr>
            <w:r>
              <w:rPr>
                <w:b/>
                <w:bCs/>
                <w:sz w:val="24"/>
                <w:szCs w:val="24"/>
              </w:rPr>
              <w:lastRenderedPageBreak/>
              <w:t>Rapporti con l’utenza</w:t>
            </w:r>
          </w:p>
          <w:p w14:paraId="3C4DE58E" w14:textId="77777777" w:rsidR="00F8253D" w:rsidRDefault="00F8253D" w:rsidP="00F8253D">
            <w:pPr>
              <w:jc w:val="both"/>
              <w:rPr>
                <w:b/>
                <w:bCs/>
                <w:sz w:val="24"/>
                <w:szCs w:val="24"/>
              </w:rPr>
            </w:pPr>
          </w:p>
          <w:p w14:paraId="136C6011" w14:textId="77777777" w:rsidR="00F8253D" w:rsidRDefault="00F8253D" w:rsidP="00F8253D">
            <w:pPr>
              <w:jc w:val="both"/>
              <w:rPr>
                <w:b/>
                <w:bCs/>
                <w:sz w:val="24"/>
                <w:szCs w:val="24"/>
              </w:rPr>
            </w:pPr>
          </w:p>
        </w:tc>
        <w:tc>
          <w:tcPr>
            <w:tcW w:w="2693" w:type="dxa"/>
          </w:tcPr>
          <w:p w14:paraId="3FAE19BC" w14:textId="77777777" w:rsidR="00F8253D" w:rsidRDefault="00D84D86" w:rsidP="00D84D86">
            <w:r w:rsidRPr="00D84D86">
              <w:t>Pubblicazione del nuovo sito internet aziendale</w:t>
            </w:r>
            <w:r>
              <w:t>;</w:t>
            </w:r>
          </w:p>
          <w:p w14:paraId="151E058F" w14:textId="77777777" w:rsidR="00D84D86" w:rsidRDefault="00D84D86" w:rsidP="00D84D86"/>
          <w:p w14:paraId="3BC804A2" w14:textId="77777777" w:rsidR="00D84D86" w:rsidRDefault="00D84D86" w:rsidP="00D84D86"/>
          <w:p w14:paraId="036691D9" w14:textId="77777777" w:rsidR="00D84D86" w:rsidRDefault="00D84D86" w:rsidP="00D84D86">
            <w:r>
              <w:t>Contatto telefonico con l’utenza migliorato e standardizzato;</w:t>
            </w:r>
          </w:p>
          <w:p w14:paraId="10F5E0E4" w14:textId="77777777" w:rsidR="00D84D86" w:rsidRDefault="00D84D86" w:rsidP="00D84D86"/>
          <w:p w14:paraId="43C14100" w14:textId="77777777" w:rsidR="00D84D86" w:rsidRDefault="00D84D86" w:rsidP="00D84D86"/>
          <w:p w14:paraId="67E7835A" w14:textId="77777777" w:rsidR="00D84D86" w:rsidRDefault="00D84D86" w:rsidP="00D84D86">
            <w:r>
              <w:t>Avvio di un progetto sperimentale di “Gestione Sociale”</w:t>
            </w:r>
            <w:r w:rsidR="00BA26EB">
              <w:t>;</w:t>
            </w:r>
          </w:p>
          <w:p w14:paraId="37A6F22E" w14:textId="77777777" w:rsidR="00BA26EB" w:rsidRDefault="00BA26EB" w:rsidP="00D84D86"/>
          <w:p w14:paraId="1AA5AA6D" w14:textId="77777777" w:rsidR="00BA26EB" w:rsidRPr="00D84D86" w:rsidRDefault="00BA26EB" w:rsidP="00D84D86">
            <w:r>
              <w:t>Aggiornamento della Carta dei Servizi;</w:t>
            </w:r>
          </w:p>
          <w:p w14:paraId="6087D7A9" w14:textId="77777777" w:rsidR="00D84D86" w:rsidRPr="00D84D86" w:rsidRDefault="00D84D86" w:rsidP="00D84D86"/>
          <w:p w14:paraId="566953D9" w14:textId="77777777" w:rsidR="00D84D86" w:rsidRPr="00D84D86" w:rsidRDefault="00D84D86" w:rsidP="00D84D86"/>
        </w:tc>
        <w:tc>
          <w:tcPr>
            <w:tcW w:w="2693" w:type="dxa"/>
          </w:tcPr>
          <w:p w14:paraId="21C2836D" w14:textId="77777777" w:rsidR="00F8253D" w:rsidRDefault="00D84D86" w:rsidP="00D84D86">
            <w:r w:rsidRPr="00D84D86">
              <w:t>Integrazione di contenuti e</w:t>
            </w:r>
            <w:r>
              <w:t xml:space="preserve"> implementazione di</w:t>
            </w:r>
            <w:r w:rsidRPr="00D84D86">
              <w:t xml:space="preserve"> funzionalità al sito internet</w:t>
            </w:r>
            <w:r>
              <w:t xml:space="preserve"> (area riservata per l’utenza);</w:t>
            </w:r>
          </w:p>
          <w:p w14:paraId="3E38AD09" w14:textId="77777777" w:rsidR="002937AC" w:rsidRDefault="002937AC" w:rsidP="00D84D86"/>
          <w:p w14:paraId="1F531434" w14:textId="77777777" w:rsidR="002937AC" w:rsidRDefault="002937AC" w:rsidP="00D84D86"/>
          <w:p w14:paraId="513AD1E0" w14:textId="77777777" w:rsidR="002937AC" w:rsidRDefault="002937AC" w:rsidP="00D84D86">
            <w:r>
              <w:t xml:space="preserve">Pubblicazione di </w:t>
            </w:r>
            <w:proofErr w:type="spellStart"/>
            <w:r>
              <w:t>un’app</w:t>
            </w:r>
            <w:proofErr w:type="spellEnd"/>
            <w:r>
              <w:t xml:space="preserve"> dedicata agli inquilini per la gestione della propria posizione;</w:t>
            </w:r>
          </w:p>
          <w:p w14:paraId="5892670C" w14:textId="77777777" w:rsidR="00D84D86" w:rsidRDefault="00D84D86" w:rsidP="00D84D86"/>
          <w:p w14:paraId="03882E0D" w14:textId="77777777" w:rsidR="00D84D86" w:rsidRDefault="00D84D86" w:rsidP="00D84D86"/>
          <w:p w14:paraId="1A5B5169" w14:textId="77777777" w:rsidR="00D84D86" w:rsidRPr="00D84D86" w:rsidRDefault="00D84D86" w:rsidP="00D84D86">
            <w:r>
              <w:t>Monitoraggio del servizio di “Gestione Sociale”</w:t>
            </w:r>
          </w:p>
        </w:tc>
        <w:tc>
          <w:tcPr>
            <w:tcW w:w="2687" w:type="dxa"/>
          </w:tcPr>
          <w:p w14:paraId="3C4EF4D3" w14:textId="77777777" w:rsidR="00F8253D" w:rsidRPr="00D84D86" w:rsidRDefault="00D84D86" w:rsidP="00D84D86">
            <w:r>
              <w:t>Integrazione del servizio di “Gestione Sociale” nell’organigramma aziendale</w:t>
            </w:r>
            <w:r w:rsidR="002937AC">
              <w:t>;</w:t>
            </w:r>
          </w:p>
        </w:tc>
      </w:tr>
      <w:tr w:rsidR="00F8253D" w14:paraId="0A802722" w14:textId="77777777" w:rsidTr="00F8253D">
        <w:tc>
          <w:tcPr>
            <w:tcW w:w="1555" w:type="dxa"/>
          </w:tcPr>
          <w:p w14:paraId="4119C366" w14:textId="77777777" w:rsidR="00F8253D" w:rsidRDefault="00F8253D" w:rsidP="00F8253D">
            <w:pPr>
              <w:jc w:val="both"/>
              <w:rPr>
                <w:b/>
                <w:bCs/>
                <w:sz w:val="24"/>
                <w:szCs w:val="24"/>
              </w:rPr>
            </w:pPr>
            <w:r>
              <w:rPr>
                <w:b/>
                <w:bCs/>
                <w:sz w:val="24"/>
                <w:szCs w:val="24"/>
              </w:rPr>
              <w:lastRenderedPageBreak/>
              <w:t>Autonomia dell’Azienda</w:t>
            </w:r>
          </w:p>
          <w:p w14:paraId="1469F434" w14:textId="77777777" w:rsidR="00F8253D" w:rsidRDefault="00F8253D" w:rsidP="00F8253D">
            <w:pPr>
              <w:jc w:val="both"/>
              <w:rPr>
                <w:b/>
                <w:bCs/>
                <w:sz w:val="24"/>
                <w:szCs w:val="24"/>
              </w:rPr>
            </w:pPr>
          </w:p>
          <w:p w14:paraId="3FCA21B1" w14:textId="77777777" w:rsidR="00F8253D" w:rsidRDefault="00F8253D" w:rsidP="00F8253D">
            <w:pPr>
              <w:jc w:val="both"/>
              <w:rPr>
                <w:b/>
                <w:bCs/>
                <w:sz w:val="24"/>
                <w:szCs w:val="24"/>
              </w:rPr>
            </w:pPr>
          </w:p>
        </w:tc>
        <w:tc>
          <w:tcPr>
            <w:tcW w:w="2693" w:type="dxa"/>
          </w:tcPr>
          <w:p w14:paraId="487B62FC" w14:textId="77777777" w:rsidR="00F8253D" w:rsidRDefault="002937AC" w:rsidP="002937AC">
            <w:r w:rsidRPr="002937AC">
              <w:t>Interventi formali per il recupero dei crediti</w:t>
            </w:r>
            <w:r w:rsidR="00917143">
              <w:t>;</w:t>
            </w:r>
          </w:p>
          <w:p w14:paraId="409135AA" w14:textId="77777777" w:rsidR="00917143" w:rsidRDefault="00917143" w:rsidP="002937AC"/>
          <w:p w14:paraId="1DC4859D" w14:textId="77777777" w:rsidR="00917143" w:rsidRDefault="00917143" w:rsidP="002937AC"/>
          <w:p w14:paraId="17469D1F" w14:textId="77777777" w:rsidR="00917143" w:rsidRDefault="00917143" w:rsidP="002937AC">
            <w:r>
              <w:t>Procedure concorsuali per la selezione del personale;</w:t>
            </w:r>
          </w:p>
          <w:p w14:paraId="0B0673E0" w14:textId="77777777" w:rsidR="00917143" w:rsidRDefault="00917143" w:rsidP="002937AC"/>
          <w:p w14:paraId="1198020A" w14:textId="77777777" w:rsidR="00917143" w:rsidRDefault="00917143" w:rsidP="002937AC"/>
          <w:p w14:paraId="0F92ECD0" w14:textId="77777777" w:rsidR="00917143" w:rsidRDefault="00917143" w:rsidP="002937AC">
            <w:r>
              <w:t>Ricognizione dei vecchi programmi finanziati con la Legge n 560/1993 e non realizzati, ricognizione dei fondi disponibili in Banca d’Italia;</w:t>
            </w:r>
          </w:p>
          <w:p w14:paraId="12939D5D" w14:textId="77777777" w:rsidR="00917143" w:rsidRDefault="00917143" w:rsidP="002937AC"/>
          <w:p w14:paraId="4408BC4C" w14:textId="77777777" w:rsidR="00917143" w:rsidRDefault="00917143" w:rsidP="002937AC"/>
          <w:p w14:paraId="1E2C7C57" w14:textId="77777777" w:rsidR="00917143" w:rsidRDefault="00917143" w:rsidP="002937AC">
            <w:r>
              <w:t>Programmazione nuovi interventi al fine di aumentare il patrimonio abitativo dell’Azienda;</w:t>
            </w:r>
          </w:p>
          <w:p w14:paraId="2BAAC915" w14:textId="77777777" w:rsidR="002937AC" w:rsidRPr="002937AC" w:rsidRDefault="002937AC" w:rsidP="002937AC"/>
        </w:tc>
        <w:tc>
          <w:tcPr>
            <w:tcW w:w="2693" w:type="dxa"/>
          </w:tcPr>
          <w:p w14:paraId="51F0FC4D" w14:textId="77777777" w:rsidR="00917143" w:rsidRDefault="00917143" w:rsidP="00917143">
            <w:r w:rsidRPr="002937AC">
              <w:t>Interventi formali per il recupero dei crediti</w:t>
            </w:r>
            <w:r>
              <w:t>;</w:t>
            </w:r>
          </w:p>
          <w:p w14:paraId="250BEF5D" w14:textId="77777777" w:rsidR="00F8253D" w:rsidRDefault="00F8253D" w:rsidP="002937AC"/>
          <w:p w14:paraId="55EA9102" w14:textId="77777777" w:rsidR="00917143" w:rsidRDefault="00917143" w:rsidP="002937AC"/>
          <w:p w14:paraId="22C9EBD8" w14:textId="77777777" w:rsidR="00917143" w:rsidRPr="002937AC" w:rsidRDefault="00917143" w:rsidP="002937AC"/>
        </w:tc>
        <w:tc>
          <w:tcPr>
            <w:tcW w:w="2687" w:type="dxa"/>
          </w:tcPr>
          <w:p w14:paraId="37698972" w14:textId="77777777" w:rsidR="00917143" w:rsidRDefault="00917143" w:rsidP="00917143">
            <w:r w:rsidRPr="002937AC">
              <w:t>Interventi formali per il recupero dei crediti</w:t>
            </w:r>
            <w:r>
              <w:t>;</w:t>
            </w:r>
          </w:p>
          <w:p w14:paraId="66CABB4B" w14:textId="77777777" w:rsidR="00F8253D" w:rsidRPr="002937AC" w:rsidRDefault="00F8253D" w:rsidP="002937AC"/>
        </w:tc>
      </w:tr>
      <w:tr w:rsidR="00F8253D" w14:paraId="458B6EC1" w14:textId="77777777" w:rsidTr="00F8253D">
        <w:tc>
          <w:tcPr>
            <w:tcW w:w="1555" w:type="dxa"/>
          </w:tcPr>
          <w:p w14:paraId="7169F2A1" w14:textId="77777777" w:rsidR="00F8253D" w:rsidRDefault="00F8253D" w:rsidP="00F8253D">
            <w:pPr>
              <w:jc w:val="both"/>
              <w:rPr>
                <w:b/>
                <w:bCs/>
                <w:sz w:val="24"/>
                <w:szCs w:val="24"/>
              </w:rPr>
            </w:pPr>
            <w:r>
              <w:rPr>
                <w:b/>
                <w:bCs/>
                <w:sz w:val="24"/>
                <w:szCs w:val="24"/>
              </w:rPr>
              <w:t>Organizzazione interna</w:t>
            </w:r>
          </w:p>
          <w:p w14:paraId="088DFBEF" w14:textId="77777777" w:rsidR="00F8253D" w:rsidRDefault="00F8253D" w:rsidP="00F8253D">
            <w:pPr>
              <w:jc w:val="both"/>
              <w:rPr>
                <w:b/>
                <w:bCs/>
                <w:sz w:val="24"/>
                <w:szCs w:val="24"/>
              </w:rPr>
            </w:pPr>
          </w:p>
          <w:p w14:paraId="4A06B399" w14:textId="77777777" w:rsidR="00F8253D" w:rsidRDefault="00F8253D" w:rsidP="00F8253D">
            <w:pPr>
              <w:jc w:val="both"/>
              <w:rPr>
                <w:b/>
                <w:bCs/>
                <w:sz w:val="24"/>
                <w:szCs w:val="24"/>
              </w:rPr>
            </w:pPr>
          </w:p>
        </w:tc>
        <w:tc>
          <w:tcPr>
            <w:tcW w:w="2693" w:type="dxa"/>
          </w:tcPr>
          <w:p w14:paraId="7E24E220" w14:textId="77777777" w:rsidR="00917143" w:rsidRDefault="00917143" w:rsidP="002937AC">
            <w:r>
              <w:t>Adozione di un software gestionale unico e chiusura contenzioso;</w:t>
            </w:r>
          </w:p>
          <w:p w14:paraId="6803D4E4" w14:textId="77777777" w:rsidR="00917143" w:rsidRDefault="00917143" w:rsidP="002937AC"/>
          <w:p w14:paraId="760B24FD" w14:textId="77777777" w:rsidR="00917143" w:rsidRDefault="00917143" w:rsidP="002937AC"/>
          <w:p w14:paraId="2496E8E9" w14:textId="77777777" w:rsidR="00917143" w:rsidRDefault="00917143" w:rsidP="002937AC">
            <w:r>
              <w:t>Prosecuzione attività finalizzata all’ottenimento della Certificazione di Qualità ISO:9001</w:t>
            </w:r>
            <w:r w:rsidR="00194739">
              <w:t xml:space="preserve"> e ottenimento della Certificazione di Qualità ISO:9001 almeno per un servizio territoriale;</w:t>
            </w:r>
          </w:p>
          <w:p w14:paraId="4C71F4CE" w14:textId="77777777" w:rsidR="00D77451" w:rsidRDefault="00D77451" w:rsidP="00D77451"/>
          <w:p w14:paraId="4AC96B96" w14:textId="77777777" w:rsidR="00D77451" w:rsidRDefault="00D77451" w:rsidP="00D77451"/>
          <w:p w14:paraId="2C3130C9" w14:textId="77777777" w:rsidR="00D77451" w:rsidRDefault="00D77451" w:rsidP="00D77451">
            <w:r>
              <w:t>Piena operatività e funzionalizzazione del Servizio Controllo di Gestione;</w:t>
            </w:r>
          </w:p>
          <w:p w14:paraId="762959F2" w14:textId="77777777" w:rsidR="00D77451" w:rsidRDefault="00D77451" w:rsidP="002937AC"/>
          <w:p w14:paraId="2B6C8B55" w14:textId="77777777" w:rsidR="00D77451" w:rsidRDefault="00D77451" w:rsidP="002937AC"/>
          <w:p w14:paraId="7E29FD70" w14:textId="77777777" w:rsidR="00917143" w:rsidRDefault="00917143" w:rsidP="002937AC"/>
          <w:p w14:paraId="2BECAF6B" w14:textId="77777777" w:rsidR="00917143" w:rsidRDefault="00917143" w:rsidP="002937AC"/>
          <w:p w14:paraId="32126DEB" w14:textId="77777777" w:rsidR="00F8253D" w:rsidRPr="002937AC" w:rsidRDefault="00917143" w:rsidP="002937AC">
            <w:r>
              <w:t xml:space="preserve"> </w:t>
            </w:r>
          </w:p>
        </w:tc>
        <w:tc>
          <w:tcPr>
            <w:tcW w:w="2693" w:type="dxa"/>
          </w:tcPr>
          <w:p w14:paraId="080FA63E" w14:textId="77777777" w:rsidR="00F8253D" w:rsidRDefault="00917143" w:rsidP="002937AC">
            <w:r>
              <w:t>Implementazione funzionalità del software gestionale;</w:t>
            </w:r>
          </w:p>
          <w:p w14:paraId="5B695224" w14:textId="77777777" w:rsidR="00917143" w:rsidRDefault="00917143" w:rsidP="002937AC"/>
          <w:p w14:paraId="72812310" w14:textId="77777777" w:rsidR="00917143" w:rsidRDefault="00917143" w:rsidP="002937AC"/>
          <w:p w14:paraId="5F2B23E8" w14:textId="77777777" w:rsidR="00917143" w:rsidRDefault="00194739" w:rsidP="002937AC">
            <w:r>
              <w:t>Inizio attività finalizzata alla Certificazione di Qualità ISO:9001 per gli altri servizi territoriali;</w:t>
            </w:r>
          </w:p>
          <w:p w14:paraId="150D684E" w14:textId="77777777" w:rsidR="00194739" w:rsidRDefault="00194739" w:rsidP="002937AC"/>
          <w:p w14:paraId="3E6736D4" w14:textId="77777777" w:rsidR="00194739" w:rsidRDefault="00194739" w:rsidP="002937AC"/>
          <w:p w14:paraId="18AF293A" w14:textId="77777777" w:rsidR="00194739" w:rsidRDefault="00194739" w:rsidP="00194739">
            <w:r>
              <w:t>Proposta di riorganizzazione aziendale;</w:t>
            </w:r>
          </w:p>
          <w:p w14:paraId="12CD511E" w14:textId="77777777" w:rsidR="00194739" w:rsidRPr="002937AC" w:rsidRDefault="00194739" w:rsidP="002937AC"/>
        </w:tc>
        <w:tc>
          <w:tcPr>
            <w:tcW w:w="2687" w:type="dxa"/>
          </w:tcPr>
          <w:p w14:paraId="69ADA478" w14:textId="77777777" w:rsidR="00F8253D" w:rsidRPr="002937AC" w:rsidRDefault="00194739" w:rsidP="002937AC">
            <w:r>
              <w:t>Ottenimento della Certificazione di Qualità ISO:9001 per gli altri servizi territoriali;</w:t>
            </w:r>
          </w:p>
        </w:tc>
      </w:tr>
    </w:tbl>
    <w:p w14:paraId="1124AFD1" w14:textId="77777777" w:rsidR="00676779" w:rsidRDefault="00676779" w:rsidP="00676779"/>
    <w:p w14:paraId="4779A643" w14:textId="77777777" w:rsidR="00A16784" w:rsidRDefault="00A16784" w:rsidP="00676779"/>
    <w:p w14:paraId="658C4649" w14:textId="77777777" w:rsidR="00CC75C2" w:rsidRDefault="00CC75C2" w:rsidP="00676779">
      <w:pPr>
        <w:rPr>
          <w:b/>
          <w:bCs/>
          <w:sz w:val="28"/>
          <w:szCs w:val="28"/>
        </w:rPr>
      </w:pPr>
    </w:p>
    <w:p w14:paraId="183563F8" w14:textId="6246AFCB" w:rsidR="00A16784" w:rsidRPr="00676779" w:rsidRDefault="00A16784" w:rsidP="00CC75C2"/>
    <w:sectPr w:rsidR="00A16784" w:rsidRPr="0067677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139E7"/>
    <w:multiLevelType w:val="hybridMultilevel"/>
    <w:tmpl w:val="B630BF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BC82D7A"/>
    <w:multiLevelType w:val="hybridMultilevel"/>
    <w:tmpl w:val="AE34A624"/>
    <w:lvl w:ilvl="0" w:tplc="6146334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F26B6F"/>
    <w:multiLevelType w:val="hybridMultilevel"/>
    <w:tmpl w:val="3B266A9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24C0F2A"/>
    <w:multiLevelType w:val="hybridMultilevel"/>
    <w:tmpl w:val="1BCE14E6"/>
    <w:lvl w:ilvl="0" w:tplc="2930612E">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5743CE"/>
    <w:multiLevelType w:val="hybridMultilevel"/>
    <w:tmpl w:val="F8824E42"/>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5" w15:restartNumberingAfterBreak="0">
    <w:nsid w:val="1B071299"/>
    <w:multiLevelType w:val="hybridMultilevel"/>
    <w:tmpl w:val="2EEC8ED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CD25209"/>
    <w:multiLevelType w:val="hybridMultilevel"/>
    <w:tmpl w:val="B112B6D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336F734B"/>
    <w:multiLevelType w:val="hybridMultilevel"/>
    <w:tmpl w:val="E4760C50"/>
    <w:lvl w:ilvl="0" w:tplc="25382E10">
      <w:start w:val="1"/>
      <w:numFmt w:val="bullet"/>
      <w:lvlText w:val="-"/>
      <w:lvlJc w:val="left"/>
      <w:pPr>
        <w:ind w:left="360" w:hanging="360"/>
      </w:pPr>
      <w:rPr>
        <w:rFonts w:ascii="Courier New" w:hAnsi="Courier New"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8" w15:restartNumberingAfterBreak="0">
    <w:nsid w:val="35E24BCD"/>
    <w:multiLevelType w:val="hybridMultilevel"/>
    <w:tmpl w:val="6E7AE0E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41D36C45"/>
    <w:multiLevelType w:val="hybridMultilevel"/>
    <w:tmpl w:val="1D3CEC80"/>
    <w:lvl w:ilvl="0" w:tplc="19FA04EC">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42EA43C6"/>
    <w:multiLevelType w:val="hybridMultilevel"/>
    <w:tmpl w:val="AF02523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46137D93"/>
    <w:multiLevelType w:val="hybridMultilevel"/>
    <w:tmpl w:val="733C363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47DE42CD"/>
    <w:multiLevelType w:val="hybridMultilevel"/>
    <w:tmpl w:val="271CCD0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5C7C4B46"/>
    <w:multiLevelType w:val="hybridMultilevel"/>
    <w:tmpl w:val="DACEAD1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5F1B4C92"/>
    <w:multiLevelType w:val="hybridMultilevel"/>
    <w:tmpl w:val="3F1CA0A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604E574E"/>
    <w:multiLevelType w:val="hybridMultilevel"/>
    <w:tmpl w:val="0D30369A"/>
    <w:lvl w:ilvl="0" w:tplc="0B58817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6" w15:restartNumberingAfterBreak="0">
    <w:nsid w:val="64392145"/>
    <w:multiLevelType w:val="hybridMultilevel"/>
    <w:tmpl w:val="F07E9636"/>
    <w:lvl w:ilvl="0" w:tplc="3FCE1C9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70D26649"/>
    <w:multiLevelType w:val="hybridMultilevel"/>
    <w:tmpl w:val="B57CE2F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1B15C9A"/>
    <w:multiLevelType w:val="hybridMultilevel"/>
    <w:tmpl w:val="9C3C488C"/>
    <w:lvl w:ilvl="0" w:tplc="4B86B364">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723A621B"/>
    <w:multiLevelType w:val="hybridMultilevel"/>
    <w:tmpl w:val="C9EC17E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93362F1"/>
    <w:multiLevelType w:val="hybridMultilevel"/>
    <w:tmpl w:val="F022F85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15:restartNumberingAfterBreak="0">
    <w:nsid w:val="7F121F02"/>
    <w:multiLevelType w:val="multilevel"/>
    <w:tmpl w:val="7FCC1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0"/>
  </w:num>
  <w:num w:numId="3">
    <w:abstractNumId w:val="9"/>
  </w:num>
  <w:num w:numId="4">
    <w:abstractNumId w:val="6"/>
  </w:num>
  <w:num w:numId="5">
    <w:abstractNumId w:val="21"/>
  </w:num>
  <w:num w:numId="6">
    <w:abstractNumId w:val="17"/>
  </w:num>
  <w:num w:numId="7">
    <w:abstractNumId w:val="19"/>
  </w:num>
  <w:num w:numId="8">
    <w:abstractNumId w:val="8"/>
  </w:num>
  <w:num w:numId="9">
    <w:abstractNumId w:val="4"/>
  </w:num>
  <w:num w:numId="10">
    <w:abstractNumId w:val="11"/>
  </w:num>
  <w:num w:numId="11">
    <w:abstractNumId w:val="1"/>
  </w:num>
  <w:num w:numId="12">
    <w:abstractNumId w:val="18"/>
  </w:num>
  <w:num w:numId="13">
    <w:abstractNumId w:val="16"/>
  </w:num>
  <w:num w:numId="14">
    <w:abstractNumId w:val="3"/>
  </w:num>
  <w:num w:numId="15">
    <w:abstractNumId w:val="0"/>
  </w:num>
  <w:num w:numId="16">
    <w:abstractNumId w:val="5"/>
  </w:num>
  <w:num w:numId="17">
    <w:abstractNumId w:val="10"/>
  </w:num>
  <w:num w:numId="18">
    <w:abstractNumId w:val="14"/>
  </w:num>
  <w:num w:numId="19">
    <w:abstractNumId w:val="2"/>
  </w:num>
  <w:num w:numId="20">
    <w:abstractNumId w:val="12"/>
  </w:num>
  <w:num w:numId="21">
    <w:abstractNumId w:val="7"/>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779"/>
    <w:rsid w:val="00092D39"/>
    <w:rsid w:val="000A40A6"/>
    <w:rsid w:val="000E20E7"/>
    <w:rsid w:val="00116982"/>
    <w:rsid w:val="00140133"/>
    <w:rsid w:val="00147D64"/>
    <w:rsid w:val="00170017"/>
    <w:rsid w:val="00175949"/>
    <w:rsid w:val="00194739"/>
    <w:rsid w:val="0019644D"/>
    <w:rsid w:val="001A09B7"/>
    <w:rsid w:val="001E5737"/>
    <w:rsid w:val="001E6BC3"/>
    <w:rsid w:val="001F4843"/>
    <w:rsid w:val="00210E55"/>
    <w:rsid w:val="00216410"/>
    <w:rsid w:val="002937AC"/>
    <w:rsid w:val="002A0B18"/>
    <w:rsid w:val="002C7A8F"/>
    <w:rsid w:val="00324542"/>
    <w:rsid w:val="003E3A91"/>
    <w:rsid w:val="00403164"/>
    <w:rsid w:val="00416837"/>
    <w:rsid w:val="00421AE4"/>
    <w:rsid w:val="00426FB9"/>
    <w:rsid w:val="0044406D"/>
    <w:rsid w:val="00504D93"/>
    <w:rsid w:val="005068AA"/>
    <w:rsid w:val="00532353"/>
    <w:rsid w:val="00575E7C"/>
    <w:rsid w:val="005A6757"/>
    <w:rsid w:val="005D48E5"/>
    <w:rsid w:val="005E05BA"/>
    <w:rsid w:val="00676779"/>
    <w:rsid w:val="006A1C9E"/>
    <w:rsid w:val="006D66C6"/>
    <w:rsid w:val="00724714"/>
    <w:rsid w:val="00751AA3"/>
    <w:rsid w:val="00776917"/>
    <w:rsid w:val="00781F9A"/>
    <w:rsid w:val="00782444"/>
    <w:rsid w:val="007D6D24"/>
    <w:rsid w:val="008467E9"/>
    <w:rsid w:val="008549E5"/>
    <w:rsid w:val="008A40D6"/>
    <w:rsid w:val="00917143"/>
    <w:rsid w:val="00934CD4"/>
    <w:rsid w:val="00945E0C"/>
    <w:rsid w:val="00963BCC"/>
    <w:rsid w:val="00971130"/>
    <w:rsid w:val="009B06C1"/>
    <w:rsid w:val="00A16784"/>
    <w:rsid w:val="00A56575"/>
    <w:rsid w:val="00AD1BCA"/>
    <w:rsid w:val="00B6476E"/>
    <w:rsid w:val="00BA26EB"/>
    <w:rsid w:val="00BB08D8"/>
    <w:rsid w:val="00BB0DD3"/>
    <w:rsid w:val="00BC0147"/>
    <w:rsid w:val="00C34FF8"/>
    <w:rsid w:val="00C57E61"/>
    <w:rsid w:val="00C77D6B"/>
    <w:rsid w:val="00CC75C2"/>
    <w:rsid w:val="00D77451"/>
    <w:rsid w:val="00D84D86"/>
    <w:rsid w:val="00E05B2F"/>
    <w:rsid w:val="00E96F26"/>
    <w:rsid w:val="00EB6FDD"/>
    <w:rsid w:val="00EC0D8F"/>
    <w:rsid w:val="00EC5136"/>
    <w:rsid w:val="00F2316C"/>
    <w:rsid w:val="00F2659F"/>
    <w:rsid w:val="00F8253D"/>
    <w:rsid w:val="00F96BEE"/>
    <w:rsid w:val="00FE3189"/>
    <w:rsid w:val="00FE38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38042"/>
  <w15:chartTrackingRefBased/>
  <w15:docId w15:val="{4552F672-441E-4A37-BC14-BBF6EDDE1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2">
    <w:name w:val="heading 2"/>
    <w:basedOn w:val="Normale"/>
    <w:link w:val="Titolo2Carattere"/>
    <w:uiPriority w:val="9"/>
    <w:qFormat/>
    <w:rsid w:val="00575E7C"/>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76779"/>
    <w:pPr>
      <w:ind w:left="720"/>
      <w:contextualSpacing/>
    </w:pPr>
  </w:style>
  <w:style w:type="character" w:customStyle="1" w:styleId="Titolo2Carattere">
    <w:name w:val="Titolo 2 Carattere"/>
    <w:basedOn w:val="Carpredefinitoparagrafo"/>
    <w:link w:val="Titolo2"/>
    <w:uiPriority w:val="9"/>
    <w:rsid w:val="00575E7C"/>
    <w:rPr>
      <w:rFonts w:ascii="Times New Roman" w:eastAsia="Times New Roman" w:hAnsi="Times New Roman" w:cs="Times New Roman"/>
      <w:b/>
      <w:bCs/>
      <w:sz w:val="36"/>
      <w:szCs w:val="36"/>
      <w:lang w:eastAsia="it-IT"/>
    </w:rPr>
  </w:style>
  <w:style w:type="paragraph" w:styleId="NormaleWeb">
    <w:name w:val="Normal (Web)"/>
    <w:basedOn w:val="Normale"/>
    <w:uiPriority w:val="99"/>
    <w:semiHidden/>
    <w:unhideWhenUsed/>
    <w:rsid w:val="00575E7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575E7C"/>
    <w:rPr>
      <w:b/>
      <w:bCs/>
    </w:rPr>
  </w:style>
  <w:style w:type="table" w:styleId="Grigliatabella">
    <w:name w:val="Table Grid"/>
    <w:basedOn w:val="Tabellanormale"/>
    <w:uiPriority w:val="39"/>
    <w:rsid w:val="00F82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35432">
      <w:bodyDiv w:val="1"/>
      <w:marLeft w:val="0"/>
      <w:marRight w:val="0"/>
      <w:marTop w:val="0"/>
      <w:marBottom w:val="0"/>
      <w:divBdr>
        <w:top w:val="none" w:sz="0" w:space="0" w:color="auto"/>
        <w:left w:val="none" w:sz="0" w:space="0" w:color="auto"/>
        <w:bottom w:val="none" w:sz="0" w:space="0" w:color="auto"/>
        <w:right w:val="none" w:sz="0" w:space="0" w:color="auto"/>
      </w:divBdr>
    </w:div>
    <w:div w:id="167328103">
      <w:bodyDiv w:val="1"/>
      <w:marLeft w:val="0"/>
      <w:marRight w:val="0"/>
      <w:marTop w:val="0"/>
      <w:marBottom w:val="0"/>
      <w:divBdr>
        <w:top w:val="none" w:sz="0" w:space="0" w:color="auto"/>
        <w:left w:val="none" w:sz="0" w:space="0" w:color="auto"/>
        <w:bottom w:val="none" w:sz="0" w:space="0" w:color="auto"/>
        <w:right w:val="none" w:sz="0" w:space="0" w:color="auto"/>
      </w:divBdr>
    </w:div>
    <w:div w:id="473177988">
      <w:bodyDiv w:val="1"/>
      <w:marLeft w:val="0"/>
      <w:marRight w:val="0"/>
      <w:marTop w:val="0"/>
      <w:marBottom w:val="0"/>
      <w:divBdr>
        <w:top w:val="none" w:sz="0" w:space="0" w:color="auto"/>
        <w:left w:val="none" w:sz="0" w:space="0" w:color="auto"/>
        <w:bottom w:val="none" w:sz="0" w:space="0" w:color="auto"/>
        <w:right w:val="none" w:sz="0" w:space="0" w:color="auto"/>
      </w:divBdr>
    </w:div>
    <w:div w:id="845362502">
      <w:bodyDiv w:val="1"/>
      <w:marLeft w:val="0"/>
      <w:marRight w:val="0"/>
      <w:marTop w:val="0"/>
      <w:marBottom w:val="0"/>
      <w:divBdr>
        <w:top w:val="none" w:sz="0" w:space="0" w:color="auto"/>
        <w:left w:val="none" w:sz="0" w:space="0" w:color="auto"/>
        <w:bottom w:val="none" w:sz="0" w:space="0" w:color="auto"/>
        <w:right w:val="none" w:sz="0" w:space="0" w:color="auto"/>
      </w:divBdr>
    </w:div>
    <w:div w:id="153284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8</Pages>
  <Words>2841</Words>
  <Characters>16199</Characters>
  <Application>Microsoft Office Word</Application>
  <DocSecurity>0</DocSecurity>
  <Lines>134</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Sestu</dc:creator>
  <cp:keywords/>
  <dc:description/>
  <cp:lastModifiedBy>Matteo Sestu</cp:lastModifiedBy>
  <cp:revision>6</cp:revision>
  <cp:lastPrinted>2025-12-16T16:48:00Z</cp:lastPrinted>
  <dcterms:created xsi:type="dcterms:W3CDTF">2026-02-26T09:56:00Z</dcterms:created>
  <dcterms:modified xsi:type="dcterms:W3CDTF">2026-03-18T16:18:00Z</dcterms:modified>
</cp:coreProperties>
</file>